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B131E" w14:textId="00BB835C" w:rsidR="00F66AD4" w:rsidRDefault="00720727">
      <w:r>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48890B87" w14:textId="77777777" w:rsidTr="00255DA2">
        <w:trPr>
          <w:trHeight w:hRule="exact" w:val="2098"/>
        </w:trPr>
        <w:tc>
          <w:tcPr>
            <w:tcW w:w="9061" w:type="dxa"/>
            <w:vAlign w:val="bottom"/>
          </w:tcPr>
          <w:p w14:paraId="65494FD8" w14:textId="77777777" w:rsidR="00F66AD4" w:rsidRPr="00F66AD4" w:rsidRDefault="00C70421" w:rsidP="005C3B14">
            <w:pPr>
              <w:pStyle w:val="Title"/>
            </w:pPr>
            <w:sdt>
              <w:sdtPr>
                <w:alias w:val="Tittel"/>
                <w:tag w:val="Tittel"/>
                <w:id w:val="2092271196"/>
                <w:placeholder>
                  <w:docPart w:val="B97B1DB79D0E46BB833BD0BCF4A10908"/>
                </w:placeholder>
                <w:dataBinding w:xpath="/root[1]/Tittel[1]" w:storeItemID="{00000000-0000-0000-0000-000000000000}"/>
                <w:text w:multiLine="1"/>
              </w:sdtPr>
              <w:sdtEndPr/>
              <w:sdtContent>
                <w:r w:rsidR="00F34981">
                  <w:t xml:space="preserve">KAPITTEL C2 </w:t>
                </w:r>
              </w:sdtContent>
            </w:sdt>
          </w:p>
        </w:tc>
      </w:tr>
      <w:bookmarkStart w:id="0" w:name="_Hlk21078037"/>
      <w:tr w:rsidR="00F66AD4" w14:paraId="34457DE3" w14:textId="77777777" w:rsidTr="00255DA2">
        <w:trPr>
          <w:trHeight w:hRule="exact" w:val="794"/>
        </w:trPr>
        <w:tc>
          <w:tcPr>
            <w:tcW w:w="9061" w:type="dxa"/>
          </w:tcPr>
          <w:p w14:paraId="4C8C0FC3" w14:textId="0AF3B346" w:rsidR="00F66AD4" w:rsidRDefault="00C70421" w:rsidP="00213D97">
            <w:pPr>
              <w:pStyle w:val="Subtitle"/>
            </w:pPr>
            <w:sdt>
              <w:sdtPr>
                <w:alias w:val="Undertittel"/>
                <w:tag w:val="Undertittel"/>
                <w:id w:val="1798259219"/>
                <w:placeholder>
                  <w:docPart w:val="09C0E534784E4848A7F765474F5C11E8"/>
                </w:placeholder>
                <w:dataBinding w:xpath="/root[1]/Undertittel[1]" w:storeItemID="{00000000-0000-0000-0000-000000000000}"/>
                <w:text w:multiLine="1"/>
              </w:sdtPr>
              <w:sdtEndPr/>
              <w:sdtContent>
                <w:r w:rsidR="007D217E">
                  <w:t xml:space="preserve">SPESIELLE KONTRAKTSBESTEMMELSER TIL NS 8405 </w:t>
                </w:r>
              </w:sdtContent>
            </w:sdt>
            <w:bookmarkEnd w:id="0"/>
          </w:p>
        </w:tc>
      </w:tr>
    </w:tbl>
    <w:p w14:paraId="68FB4355" w14:textId="77777777" w:rsidR="000C1317" w:rsidRDefault="000C1317"/>
    <w:p w14:paraId="0A52F3DE" w14:textId="77777777"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5893"/>
      </w:tblGrid>
      <w:tr w:rsidR="00BD2685" w14:paraId="7147F560" w14:textId="77777777" w:rsidTr="00BD2685">
        <w:trPr>
          <w:trHeight w:hRule="exact" w:val="4536"/>
        </w:trPr>
        <w:tc>
          <w:tcPr>
            <w:tcW w:w="5893" w:type="dxa"/>
          </w:tcPr>
          <w:p w14:paraId="2B6232EA" w14:textId="77777777" w:rsidR="00BD2685" w:rsidRDefault="00BD2685" w:rsidP="00BD2685">
            <w:pPr>
              <w:pStyle w:val="Ingress"/>
            </w:pPr>
          </w:p>
        </w:tc>
      </w:tr>
    </w:tbl>
    <w:p w14:paraId="709D50D1" w14:textId="77777777" w:rsidR="000C1317" w:rsidRDefault="000C1317"/>
    <w:p w14:paraId="5E326653" w14:textId="77777777" w:rsidR="00054539" w:rsidRDefault="00054539"/>
    <w:p w14:paraId="4E8C567E" w14:textId="77777777" w:rsidR="00054539" w:rsidRDefault="00813ED6">
      <w:r>
        <w:br w:type="page"/>
      </w:r>
    </w:p>
    <w:p w14:paraId="78DEFF87" w14:textId="77777777" w:rsidR="00054539" w:rsidRDefault="00054539" w:rsidP="001A4B8A">
      <w:pPr>
        <w:pStyle w:val="TOCHeading"/>
      </w:pPr>
      <w:r>
        <w:lastRenderedPageBreak/>
        <w:t>Innhold</w:t>
      </w:r>
    </w:p>
    <w:p w14:paraId="402C638A" w14:textId="74FE5415" w:rsidR="00C70421" w:rsidRDefault="00054539">
      <w:pPr>
        <w:pStyle w:val="TOC1"/>
        <w:rPr>
          <w:rFonts w:eastAsiaTheme="minorEastAsia"/>
          <w:noProof/>
          <w:color w:val="auto"/>
          <w:kern w:val="2"/>
          <w:szCs w:val="24"/>
          <w:lang w:val="en-GB" w:eastAsia="en-GB"/>
          <w14:ligatures w14:val="standardContextual"/>
        </w:rPr>
      </w:pPr>
      <w:r>
        <w:fldChar w:fldCharType="begin"/>
      </w:r>
      <w:r>
        <w:instrText xml:space="preserve"> TOC \o "1-2" \h \z \u </w:instrText>
      </w:r>
      <w:r>
        <w:fldChar w:fldCharType="separate"/>
      </w:r>
      <w:hyperlink w:anchor="_Toc228862959" w:history="1">
        <w:r w:rsidR="00C70421" w:rsidRPr="00A81A12">
          <w:rPr>
            <w:rStyle w:val="Hyperlink"/>
            <w:noProof/>
          </w:rPr>
          <w:t>Del 1 – Endringer og suppleringer til NS 8405</w:t>
        </w:r>
        <w:r w:rsidR="00C70421">
          <w:rPr>
            <w:noProof/>
            <w:webHidden/>
          </w:rPr>
          <w:tab/>
        </w:r>
        <w:r w:rsidR="00C70421">
          <w:rPr>
            <w:noProof/>
            <w:webHidden/>
          </w:rPr>
          <w:fldChar w:fldCharType="begin"/>
        </w:r>
        <w:r w:rsidR="00C70421">
          <w:rPr>
            <w:noProof/>
            <w:webHidden/>
          </w:rPr>
          <w:instrText xml:space="preserve"> PAGEREF _Toc228862959 \h </w:instrText>
        </w:r>
        <w:r w:rsidR="00C70421">
          <w:rPr>
            <w:noProof/>
            <w:webHidden/>
          </w:rPr>
        </w:r>
        <w:r w:rsidR="00C70421">
          <w:rPr>
            <w:noProof/>
            <w:webHidden/>
          </w:rPr>
          <w:fldChar w:fldCharType="separate"/>
        </w:r>
        <w:r w:rsidR="00C70421">
          <w:rPr>
            <w:noProof/>
            <w:webHidden/>
          </w:rPr>
          <w:t>7</w:t>
        </w:r>
        <w:r w:rsidR="00C70421">
          <w:rPr>
            <w:noProof/>
            <w:webHidden/>
          </w:rPr>
          <w:fldChar w:fldCharType="end"/>
        </w:r>
      </w:hyperlink>
    </w:p>
    <w:p w14:paraId="01F37C6E" w14:textId="21787F56" w:rsidR="00C70421" w:rsidRDefault="00C70421">
      <w:pPr>
        <w:pStyle w:val="TOC1"/>
        <w:rPr>
          <w:rFonts w:eastAsiaTheme="minorEastAsia"/>
          <w:noProof/>
          <w:color w:val="auto"/>
          <w:kern w:val="2"/>
          <w:szCs w:val="24"/>
          <w:lang w:val="en-GB" w:eastAsia="en-GB"/>
          <w14:ligatures w14:val="standardContextual"/>
        </w:rPr>
      </w:pPr>
      <w:hyperlink w:anchor="_Toc228862960" w:history="1">
        <w:r w:rsidRPr="00A81A12">
          <w:rPr>
            <w:rStyle w:val="Hyperlink"/>
            <w:noProof/>
          </w:rPr>
          <w:t>1.</w:t>
        </w:r>
        <w:r>
          <w:rPr>
            <w:rFonts w:eastAsiaTheme="minorEastAsia"/>
            <w:noProof/>
            <w:color w:val="auto"/>
            <w:kern w:val="2"/>
            <w:szCs w:val="24"/>
            <w:lang w:val="en-GB" w:eastAsia="en-GB"/>
            <w14:ligatures w14:val="standardContextual"/>
          </w:rPr>
          <w:tab/>
        </w:r>
        <w:r w:rsidRPr="00A81A12">
          <w:rPr>
            <w:rStyle w:val="Hyperlink"/>
            <w:noProof/>
          </w:rPr>
          <w:t>NS 8405 punkt 2 – Definisjoner</w:t>
        </w:r>
        <w:r>
          <w:rPr>
            <w:noProof/>
            <w:webHidden/>
          </w:rPr>
          <w:tab/>
        </w:r>
        <w:r>
          <w:rPr>
            <w:noProof/>
            <w:webHidden/>
          </w:rPr>
          <w:fldChar w:fldCharType="begin"/>
        </w:r>
        <w:r>
          <w:rPr>
            <w:noProof/>
            <w:webHidden/>
          </w:rPr>
          <w:instrText xml:space="preserve"> PAGEREF _Toc228862960 \h </w:instrText>
        </w:r>
        <w:r>
          <w:rPr>
            <w:noProof/>
            <w:webHidden/>
          </w:rPr>
        </w:r>
        <w:r>
          <w:rPr>
            <w:noProof/>
            <w:webHidden/>
          </w:rPr>
          <w:fldChar w:fldCharType="separate"/>
        </w:r>
        <w:r>
          <w:rPr>
            <w:noProof/>
            <w:webHidden/>
          </w:rPr>
          <w:t>7</w:t>
        </w:r>
        <w:r>
          <w:rPr>
            <w:noProof/>
            <w:webHidden/>
          </w:rPr>
          <w:fldChar w:fldCharType="end"/>
        </w:r>
      </w:hyperlink>
    </w:p>
    <w:p w14:paraId="74F92C86" w14:textId="424C8905" w:rsidR="00C70421" w:rsidRDefault="00C70421">
      <w:pPr>
        <w:pStyle w:val="TOC2"/>
        <w:rPr>
          <w:rFonts w:eastAsiaTheme="minorEastAsia"/>
          <w:noProof/>
          <w:kern w:val="2"/>
          <w:sz w:val="24"/>
          <w:szCs w:val="24"/>
          <w:lang w:val="en-GB" w:eastAsia="en-GB"/>
          <w14:ligatures w14:val="standardContextual"/>
        </w:rPr>
      </w:pPr>
      <w:hyperlink w:anchor="_Toc228862961" w:history="1">
        <w:r w:rsidRPr="00A81A12">
          <w:rPr>
            <w:rStyle w:val="Hyperlink"/>
            <w:noProof/>
          </w:rPr>
          <w:t>1.1</w:t>
        </w:r>
        <w:r>
          <w:rPr>
            <w:rFonts w:eastAsiaTheme="minorEastAsia"/>
            <w:noProof/>
            <w:kern w:val="2"/>
            <w:sz w:val="24"/>
            <w:szCs w:val="24"/>
            <w:lang w:val="en-GB" w:eastAsia="en-GB"/>
            <w14:ligatures w14:val="standardContextual"/>
          </w:rPr>
          <w:tab/>
        </w:r>
        <w:r w:rsidRPr="00A81A12">
          <w:rPr>
            <w:rStyle w:val="Hyperlink"/>
            <w:noProof/>
          </w:rPr>
          <w:t>NS 8405 punkt 2.8 – Kontraktssum</w:t>
        </w:r>
        <w:r>
          <w:rPr>
            <w:noProof/>
            <w:webHidden/>
          </w:rPr>
          <w:tab/>
        </w:r>
        <w:r>
          <w:rPr>
            <w:noProof/>
            <w:webHidden/>
          </w:rPr>
          <w:fldChar w:fldCharType="begin"/>
        </w:r>
        <w:r>
          <w:rPr>
            <w:noProof/>
            <w:webHidden/>
          </w:rPr>
          <w:instrText xml:space="preserve"> PAGEREF _Toc228862961 \h </w:instrText>
        </w:r>
        <w:r>
          <w:rPr>
            <w:noProof/>
            <w:webHidden/>
          </w:rPr>
        </w:r>
        <w:r>
          <w:rPr>
            <w:noProof/>
            <w:webHidden/>
          </w:rPr>
          <w:fldChar w:fldCharType="separate"/>
        </w:r>
        <w:r>
          <w:rPr>
            <w:noProof/>
            <w:webHidden/>
          </w:rPr>
          <w:t>7</w:t>
        </w:r>
        <w:r>
          <w:rPr>
            <w:noProof/>
            <w:webHidden/>
          </w:rPr>
          <w:fldChar w:fldCharType="end"/>
        </w:r>
      </w:hyperlink>
    </w:p>
    <w:p w14:paraId="162E031A" w14:textId="3857183B" w:rsidR="00C70421" w:rsidRDefault="00C70421">
      <w:pPr>
        <w:pStyle w:val="TOC2"/>
        <w:rPr>
          <w:rFonts w:eastAsiaTheme="minorEastAsia"/>
          <w:noProof/>
          <w:kern w:val="2"/>
          <w:sz w:val="24"/>
          <w:szCs w:val="24"/>
          <w:lang w:val="en-GB" w:eastAsia="en-GB"/>
          <w14:ligatures w14:val="standardContextual"/>
        </w:rPr>
      </w:pPr>
      <w:hyperlink w:anchor="_Toc228862962" w:history="1">
        <w:r w:rsidRPr="00A81A12">
          <w:rPr>
            <w:rStyle w:val="Hyperlink"/>
            <w:noProof/>
          </w:rPr>
          <w:t>1.2</w:t>
        </w:r>
        <w:r>
          <w:rPr>
            <w:rFonts w:eastAsiaTheme="minorEastAsia"/>
            <w:noProof/>
            <w:kern w:val="2"/>
            <w:sz w:val="24"/>
            <w:szCs w:val="24"/>
            <w:lang w:val="en-GB" w:eastAsia="en-GB"/>
            <w14:ligatures w14:val="standardContextual"/>
          </w:rPr>
          <w:tab/>
        </w:r>
        <w:r w:rsidRPr="00A81A12">
          <w:rPr>
            <w:rStyle w:val="Hyperlink"/>
            <w:noProof/>
          </w:rPr>
          <w:t>NS 8405 nytt punkt 2.12 – force majeure</w:t>
        </w:r>
        <w:r>
          <w:rPr>
            <w:noProof/>
            <w:webHidden/>
          </w:rPr>
          <w:tab/>
        </w:r>
        <w:r>
          <w:rPr>
            <w:noProof/>
            <w:webHidden/>
          </w:rPr>
          <w:fldChar w:fldCharType="begin"/>
        </w:r>
        <w:r>
          <w:rPr>
            <w:noProof/>
            <w:webHidden/>
          </w:rPr>
          <w:instrText xml:space="preserve"> PAGEREF _Toc228862962 \h </w:instrText>
        </w:r>
        <w:r>
          <w:rPr>
            <w:noProof/>
            <w:webHidden/>
          </w:rPr>
        </w:r>
        <w:r>
          <w:rPr>
            <w:noProof/>
            <w:webHidden/>
          </w:rPr>
          <w:fldChar w:fldCharType="separate"/>
        </w:r>
        <w:r>
          <w:rPr>
            <w:noProof/>
            <w:webHidden/>
          </w:rPr>
          <w:t>7</w:t>
        </w:r>
        <w:r>
          <w:rPr>
            <w:noProof/>
            <w:webHidden/>
          </w:rPr>
          <w:fldChar w:fldCharType="end"/>
        </w:r>
      </w:hyperlink>
    </w:p>
    <w:p w14:paraId="7E39AE92" w14:textId="1C8C0644" w:rsidR="00C70421" w:rsidRDefault="00C70421">
      <w:pPr>
        <w:pStyle w:val="TOC1"/>
        <w:rPr>
          <w:rFonts w:eastAsiaTheme="minorEastAsia"/>
          <w:noProof/>
          <w:color w:val="auto"/>
          <w:kern w:val="2"/>
          <w:szCs w:val="24"/>
          <w:lang w:val="en-GB" w:eastAsia="en-GB"/>
          <w14:ligatures w14:val="standardContextual"/>
        </w:rPr>
      </w:pPr>
      <w:hyperlink w:anchor="_Toc228862963" w:history="1">
        <w:r w:rsidRPr="00A81A12">
          <w:rPr>
            <w:rStyle w:val="Hyperlink"/>
            <w:noProof/>
          </w:rPr>
          <w:t>2.</w:t>
        </w:r>
        <w:r>
          <w:rPr>
            <w:rFonts w:eastAsiaTheme="minorEastAsia"/>
            <w:noProof/>
            <w:color w:val="auto"/>
            <w:kern w:val="2"/>
            <w:szCs w:val="24"/>
            <w:lang w:val="en-GB" w:eastAsia="en-GB"/>
            <w14:ligatures w14:val="standardContextual"/>
          </w:rPr>
          <w:tab/>
        </w:r>
        <w:r w:rsidRPr="00A81A12">
          <w:rPr>
            <w:rStyle w:val="Hyperlink"/>
            <w:noProof/>
          </w:rPr>
          <w:t>NS 8405 punkt 3 - Kontraktsdokumenter</w:t>
        </w:r>
        <w:r>
          <w:rPr>
            <w:noProof/>
            <w:webHidden/>
          </w:rPr>
          <w:tab/>
        </w:r>
        <w:r>
          <w:rPr>
            <w:noProof/>
            <w:webHidden/>
          </w:rPr>
          <w:fldChar w:fldCharType="begin"/>
        </w:r>
        <w:r>
          <w:rPr>
            <w:noProof/>
            <w:webHidden/>
          </w:rPr>
          <w:instrText xml:space="preserve"> PAGEREF _Toc228862963 \h </w:instrText>
        </w:r>
        <w:r>
          <w:rPr>
            <w:noProof/>
            <w:webHidden/>
          </w:rPr>
        </w:r>
        <w:r>
          <w:rPr>
            <w:noProof/>
            <w:webHidden/>
          </w:rPr>
          <w:fldChar w:fldCharType="separate"/>
        </w:r>
        <w:r>
          <w:rPr>
            <w:noProof/>
            <w:webHidden/>
          </w:rPr>
          <w:t>7</w:t>
        </w:r>
        <w:r>
          <w:rPr>
            <w:noProof/>
            <w:webHidden/>
          </w:rPr>
          <w:fldChar w:fldCharType="end"/>
        </w:r>
      </w:hyperlink>
    </w:p>
    <w:p w14:paraId="05EB04BD" w14:textId="1F728E0D" w:rsidR="00C70421" w:rsidRDefault="00C70421">
      <w:pPr>
        <w:pStyle w:val="TOC2"/>
        <w:rPr>
          <w:rFonts w:eastAsiaTheme="minorEastAsia"/>
          <w:noProof/>
          <w:kern w:val="2"/>
          <w:sz w:val="24"/>
          <w:szCs w:val="24"/>
          <w:lang w:val="en-GB" w:eastAsia="en-GB"/>
          <w14:ligatures w14:val="standardContextual"/>
        </w:rPr>
      </w:pPr>
      <w:hyperlink w:anchor="_Toc228862964" w:history="1">
        <w:r w:rsidRPr="00A81A12">
          <w:rPr>
            <w:rStyle w:val="Hyperlink"/>
            <w:noProof/>
          </w:rPr>
          <w:t>2.1</w:t>
        </w:r>
        <w:r>
          <w:rPr>
            <w:rFonts w:eastAsiaTheme="minorEastAsia"/>
            <w:noProof/>
            <w:kern w:val="2"/>
            <w:sz w:val="24"/>
            <w:szCs w:val="24"/>
            <w:lang w:val="en-GB" w:eastAsia="en-GB"/>
            <w14:ligatures w14:val="standardContextual"/>
          </w:rPr>
          <w:tab/>
        </w:r>
        <w:r w:rsidRPr="00A81A12">
          <w:rPr>
            <w:rStyle w:val="Hyperlink"/>
            <w:noProof/>
          </w:rPr>
          <w:t>NS 8405 punkt 3.1 - Kontraktsdokumenter</w:t>
        </w:r>
        <w:r>
          <w:rPr>
            <w:noProof/>
            <w:webHidden/>
          </w:rPr>
          <w:tab/>
        </w:r>
        <w:r>
          <w:rPr>
            <w:noProof/>
            <w:webHidden/>
          </w:rPr>
          <w:fldChar w:fldCharType="begin"/>
        </w:r>
        <w:r>
          <w:rPr>
            <w:noProof/>
            <w:webHidden/>
          </w:rPr>
          <w:instrText xml:space="preserve"> PAGEREF _Toc228862964 \h </w:instrText>
        </w:r>
        <w:r>
          <w:rPr>
            <w:noProof/>
            <w:webHidden/>
          </w:rPr>
        </w:r>
        <w:r>
          <w:rPr>
            <w:noProof/>
            <w:webHidden/>
          </w:rPr>
          <w:fldChar w:fldCharType="separate"/>
        </w:r>
        <w:r>
          <w:rPr>
            <w:noProof/>
            <w:webHidden/>
          </w:rPr>
          <w:t>7</w:t>
        </w:r>
        <w:r>
          <w:rPr>
            <w:noProof/>
            <w:webHidden/>
          </w:rPr>
          <w:fldChar w:fldCharType="end"/>
        </w:r>
      </w:hyperlink>
    </w:p>
    <w:p w14:paraId="24217724" w14:textId="55C334CE" w:rsidR="00C70421" w:rsidRDefault="00C70421">
      <w:pPr>
        <w:pStyle w:val="TOC2"/>
        <w:rPr>
          <w:rFonts w:eastAsiaTheme="minorEastAsia"/>
          <w:noProof/>
          <w:kern w:val="2"/>
          <w:sz w:val="24"/>
          <w:szCs w:val="24"/>
          <w:lang w:val="en-GB" w:eastAsia="en-GB"/>
          <w14:ligatures w14:val="standardContextual"/>
        </w:rPr>
      </w:pPr>
      <w:hyperlink w:anchor="_Toc228862965" w:history="1">
        <w:r w:rsidRPr="00A81A12">
          <w:rPr>
            <w:rStyle w:val="Hyperlink"/>
            <w:noProof/>
          </w:rPr>
          <w:t>2.2</w:t>
        </w:r>
        <w:r>
          <w:rPr>
            <w:rFonts w:eastAsiaTheme="minorEastAsia"/>
            <w:noProof/>
            <w:kern w:val="2"/>
            <w:sz w:val="24"/>
            <w:szCs w:val="24"/>
            <w:lang w:val="en-GB" w:eastAsia="en-GB"/>
            <w14:ligatures w14:val="standardContextual"/>
          </w:rPr>
          <w:tab/>
        </w:r>
        <w:r w:rsidRPr="00A81A12">
          <w:rPr>
            <w:rStyle w:val="Hyperlink"/>
            <w:noProof/>
          </w:rPr>
          <w:t>NS 8405 punkt 3.2 – Motstrid/uoverensstemmelser</w:t>
        </w:r>
        <w:r>
          <w:rPr>
            <w:noProof/>
            <w:webHidden/>
          </w:rPr>
          <w:tab/>
        </w:r>
        <w:r>
          <w:rPr>
            <w:noProof/>
            <w:webHidden/>
          </w:rPr>
          <w:fldChar w:fldCharType="begin"/>
        </w:r>
        <w:r>
          <w:rPr>
            <w:noProof/>
            <w:webHidden/>
          </w:rPr>
          <w:instrText xml:space="preserve"> PAGEREF _Toc228862965 \h </w:instrText>
        </w:r>
        <w:r>
          <w:rPr>
            <w:noProof/>
            <w:webHidden/>
          </w:rPr>
        </w:r>
        <w:r>
          <w:rPr>
            <w:noProof/>
            <w:webHidden/>
          </w:rPr>
          <w:fldChar w:fldCharType="separate"/>
        </w:r>
        <w:r>
          <w:rPr>
            <w:noProof/>
            <w:webHidden/>
          </w:rPr>
          <w:t>7</w:t>
        </w:r>
        <w:r>
          <w:rPr>
            <w:noProof/>
            <w:webHidden/>
          </w:rPr>
          <w:fldChar w:fldCharType="end"/>
        </w:r>
      </w:hyperlink>
    </w:p>
    <w:p w14:paraId="32E46790" w14:textId="38A137C5" w:rsidR="00C70421" w:rsidRDefault="00C70421">
      <w:pPr>
        <w:pStyle w:val="TOC1"/>
        <w:rPr>
          <w:rFonts w:eastAsiaTheme="minorEastAsia"/>
          <w:noProof/>
          <w:color w:val="auto"/>
          <w:kern w:val="2"/>
          <w:szCs w:val="24"/>
          <w:lang w:val="en-GB" w:eastAsia="en-GB"/>
          <w14:ligatures w14:val="standardContextual"/>
        </w:rPr>
      </w:pPr>
      <w:hyperlink w:anchor="_Toc228862966" w:history="1">
        <w:r w:rsidRPr="00A81A12">
          <w:rPr>
            <w:rStyle w:val="Hyperlink"/>
            <w:noProof/>
          </w:rPr>
          <w:t>3.</w:t>
        </w:r>
        <w:r>
          <w:rPr>
            <w:rFonts w:eastAsiaTheme="minorEastAsia"/>
            <w:noProof/>
            <w:color w:val="auto"/>
            <w:kern w:val="2"/>
            <w:szCs w:val="24"/>
            <w:lang w:val="en-GB" w:eastAsia="en-GB"/>
            <w14:ligatures w14:val="standardContextual"/>
          </w:rPr>
          <w:tab/>
        </w:r>
        <w:r w:rsidRPr="00A81A12">
          <w:rPr>
            <w:rStyle w:val="Hyperlink"/>
            <w:noProof/>
          </w:rPr>
          <w:t>NS 8405 punkt 7 – Møter</w:t>
        </w:r>
        <w:r>
          <w:rPr>
            <w:noProof/>
            <w:webHidden/>
          </w:rPr>
          <w:tab/>
        </w:r>
        <w:r>
          <w:rPr>
            <w:noProof/>
            <w:webHidden/>
          </w:rPr>
          <w:fldChar w:fldCharType="begin"/>
        </w:r>
        <w:r>
          <w:rPr>
            <w:noProof/>
            <w:webHidden/>
          </w:rPr>
          <w:instrText xml:space="preserve"> PAGEREF _Toc228862966 \h </w:instrText>
        </w:r>
        <w:r>
          <w:rPr>
            <w:noProof/>
            <w:webHidden/>
          </w:rPr>
        </w:r>
        <w:r>
          <w:rPr>
            <w:noProof/>
            <w:webHidden/>
          </w:rPr>
          <w:fldChar w:fldCharType="separate"/>
        </w:r>
        <w:r>
          <w:rPr>
            <w:noProof/>
            <w:webHidden/>
          </w:rPr>
          <w:t>8</w:t>
        </w:r>
        <w:r>
          <w:rPr>
            <w:noProof/>
            <w:webHidden/>
          </w:rPr>
          <w:fldChar w:fldCharType="end"/>
        </w:r>
      </w:hyperlink>
    </w:p>
    <w:p w14:paraId="7F65BDB9" w14:textId="4568E061" w:rsidR="00C70421" w:rsidRDefault="00C70421">
      <w:pPr>
        <w:pStyle w:val="TOC2"/>
        <w:rPr>
          <w:rFonts w:eastAsiaTheme="minorEastAsia"/>
          <w:noProof/>
          <w:kern w:val="2"/>
          <w:sz w:val="24"/>
          <w:szCs w:val="24"/>
          <w:lang w:val="en-GB" w:eastAsia="en-GB"/>
          <w14:ligatures w14:val="standardContextual"/>
        </w:rPr>
      </w:pPr>
      <w:hyperlink w:anchor="_Toc228862967" w:history="1">
        <w:r w:rsidRPr="00A81A12">
          <w:rPr>
            <w:rStyle w:val="Hyperlink"/>
            <w:noProof/>
          </w:rPr>
          <w:t>3.1</w:t>
        </w:r>
        <w:r>
          <w:rPr>
            <w:rFonts w:eastAsiaTheme="minorEastAsia"/>
            <w:noProof/>
            <w:kern w:val="2"/>
            <w:sz w:val="24"/>
            <w:szCs w:val="24"/>
            <w:lang w:val="en-GB" w:eastAsia="en-GB"/>
            <w14:ligatures w14:val="standardContextual"/>
          </w:rPr>
          <w:tab/>
        </w:r>
        <w:r w:rsidRPr="00A81A12">
          <w:rPr>
            <w:rStyle w:val="Hyperlink"/>
            <w:noProof/>
          </w:rPr>
          <w:t>NS 8405 punkt 7.1 – Byggemøter</w:t>
        </w:r>
        <w:r>
          <w:rPr>
            <w:noProof/>
            <w:webHidden/>
          </w:rPr>
          <w:tab/>
        </w:r>
        <w:r>
          <w:rPr>
            <w:noProof/>
            <w:webHidden/>
          </w:rPr>
          <w:fldChar w:fldCharType="begin"/>
        </w:r>
        <w:r>
          <w:rPr>
            <w:noProof/>
            <w:webHidden/>
          </w:rPr>
          <w:instrText xml:space="preserve"> PAGEREF _Toc228862967 \h </w:instrText>
        </w:r>
        <w:r>
          <w:rPr>
            <w:noProof/>
            <w:webHidden/>
          </w:rPr>
        </w:r>
        <w:r>
          <w:rPr>
            <w:noProof/>
            <w:webHidden/>
          </w:rPr>
          <w:fldChar w:fldCharType="separate"/>
        </w:r>
        <w:r>
          <w:rPr>
            <w:noProof/>
            <w:webHidden/>
          </w:rPr>
          <w:t>8</w:t>
        </w:r>
        <w:r>
          <w:rPr>
            <w:noProof/>
            <w:webHidden/>
          </w:rPr>
          <w:fldChar w:fldCharType="end"/>
        </w:r>
      </w:hyperlink>
    </w:p>
    <w:p w14:paraId="7D2C6E2B" w14:textId="1346F29A" w:rsidR="00C70421" w:rsidRDefault="00C70421">
      <w:pPr>
        <w:pStyle w:val="TOC2"/>
        <w:rPr>
          <w:rFonts w:eastAsiaTheme="minorEastAsia"/>
          <w:noProof/>
          <w:kern w:val="2"/>
          <w:sz w:val="24"/>
          <w:szCs w:val="24"/>
          <w:lang w:val="en-GB" w:eastAsia="en-GB"/>
          <w14:ligatures w14:val="standardContextual"/>
        </w:rPr>
      </w:pPr>
      <w:hyperlink w:anchor="_Toc228862968" w:history="1">
        <w:r w:rsidRPr="00A81A12">
          <w:rPr>
            <w:rStyle w:val="Hyperlink"/>
            <w:noProof/>
          </w:rPr>
          <w:t>3.2</w:t>
        </w:r>
        <w:r>
          <w:rPr>
            <w:rFonts w:eastAsiaTheme="minorEastAsia"/>
            <w:noProof/>
            <w:kern w:val="2"/>
            <w:sz w:val="24"/>
            <w:szCs w:val="24"/>
            <w:lang w:val="en-GB" w:eastAsia="en-GB"/>
            <w14:ligatures w14:val="standardContextual"/>
          </w:rPr>
          <w:tab/>
        </w:r>
        <w:r w:rsidRPr="00A81A12">
          <w:rPr>
            <w:rStyle w:val="Hyperlink"/>
            <w:noProof/>
          </w:rPr>
          <w:t>NS 8405 punkt 7.2 – Oppstartsmøte og spesielle møter</w:t>
        </w:r>
        <w:r>
          <w:rPr>
            <w:noProof/>
            <w:webHidden/>
          </w:rPr>
          <w:tab/>
        </w:r>
        <w:r>
          <w:rPr>
            <w:noProof/>
            <w:webHidden/>
          </w:rPr>
          <w:fldChar w:fldCharType="begin"/>
        </w:r>
        <w:r>
          <w:rPr>
            <w:noProof/>
            <w:webHidden/>
          </w:rPr>
          <w:instrText xml:space="preserve"> PAGEREF _Toc228862968 \h </w:instrText>
        </w:r>
        <w:r>
          <w:rPr>
            <w:noProof/>
            <w:webHidden/>
          </w:rPr>
        </w:r>
        <w:r>
          <w:rPr>
            <w:noProof/>
            <w:webHidden/>
          </w:rPr>
          <w:fldChar w:fldCharType="separate"/>
        </w:r>
        <w:r>
          <w:rPr>
            <w:noProof/>
            <w:webHidden/>
          </w:rPr>
          <w:t>8</w:t>
        </w:r>
        <w:r>
          <w:rPr>
            <w:noProof/>
            <w:webHidden/>
          </w:rPr>
          <w:fldChar w:fldCharType="end"/>
        </w:r>
      </w:hyperlink>
    </w:p>
    <w:p w14:paraId="2C8B7384" w14:textId="59885C72" w:rsidR="00C70421" w:rsidRDefault="00C70421">
      <w:pPr>
        <w:pStyle w:val="TOC1"/>
        <w:rPr>
          <w:rFonts w:eastAsiaTheme="minorEastAsia"/>
          <w:noProof/>
          <w:color w:val="auto"/>
          <w:kern w:val="2"/>
          <w:szCs w:val="24"/>
          <w:lang w:val="en-GB" w:eastAsia="en-GB"/>
          <w14:ligatures w14:val="standardContextual"/>
        </w:rPr>
      </w:pPr>
      <w:hyperlink w:anchor="_Toc228862969" w:history="1">
        <w:r w:rsidRPr="00A81A12">
          <w:rPr>
            <w:rStyle w:val="Hyperlink"/>
            <w:noProof/>
          </w:rPr>
          <w:t>4.</w:t>
        </w:r>
        <w:r>
          <w:rPr>
            <w:rFonts w:eastAsiaTheme="minorEastAsia"/>
            <w:noProof/>
            <w:color w:val="auto"/>
            <w:kern w:val="2"/>
            <w:szCs w:val="24"/>
            <w:lang w:val="en-GB" w:eastAsia="en-GB"/>
            <w14:ligatures w14:val="standardContextual"/>
          </w:rPr>
          <w:tab/>
        </w:r>
        <w:r w:rsidRPr="00A81A12">
          <w:rPr>
            <w:rStyle w:val="Hyperlink"/>
            <w:noProof/>
          </w:rPr>
          <w:t>NS 8405 punkt 8 – Varsler og krav</w:t>
        </w:r>
        <w:r>
          <w:rPr>
            <w:noProof/>
            <w:webHidden/>
          </w:rPr>
          <w:tab/>
        </w:r>
        <w:r>
          <w:rPr>
            <w:noProof/>
            <w:webHidden/>
          </w:rPr>
          <w:fldChar w:fldCharType="begin"/>
        </w:r>
        <w:r>
          <w:rPr>
            <w:noProof/>
            <w:webHidden/>
          </w:rPr>
          <w:instrText xml:space="preserve"> PAGEREF _Toc228862969 \h </w:instrText>
        </w:r>
        <w:r>
          <w:rPr>
            <w:noProof/>
            <w:webHidden/>
          </w:rPr>
        </w:r>
        <w:r>
          <w:rPr>
            <w:noProof/>
            <w:webHidden/>
          </w:rPr>
          <w:fldChar w:fldCharType="separate"/>
        </w:r>
        <w:r>
          <w:rPr>
            <w:noProof/>
            <w:webHidden/>
          </w:rPr>
          <w:t>8</w:t>
        </w:r>
        <w:r>
          <w:rPr>
            <w:noProof/>
            <w:webHidden/>
          </w:rPr>
          <w:fldChar w:fldCharType="end"/>
        </w:r>
      </w:hyperlink>
    </w:p>
    <w:p w14:paraId="7CDB4739" w14:textId="05385E16" w:rsidR="00C70421" w:rsidRDefault="00C70421">
      <w:pPr>
        <w:pStyle w:val="TOC1"/>
        <w:rPr>
          <w:rFonts w:eastAsiaTheme="minorEastAsia"/>
          <w:noProof/>
          <w:color w:val="auto"/>
          <w:kern w:val="2"/>
          <w:szCs w:val="24"/>
          <w:lang w:val="en-GB" w:eastAsia="en-GB"/>
          <w14:ligatures w14:val="standardContextual"/>
        </w:rPr>
      </w:pPr>
      <w:hyperlink w:anchor="_Toc228862970" w:history="1">
        <w:r w:rsidRPr="00A81A12">
          <w:rPr>
            <w:rStyle w:val="Hyperlink"/>
            <w:noProof/>
          </w:rPr>
          <w:t>5.</w:t>
        </w:r>
        <w:r>
          <w:rPr>
            <w:rFonts w:eastAsiaTheme="minorEastAsia"/>
            <w:noProof/>
            <w:color w:val="auto"/>
            <w:kern w:val="2"/>
            <w:szCs w:val="24"/>
            <w:lang w:val="en-GB" w:eastAsia="en-GB"/>
            <w14:ligatures w14:val="standardContextual"/>
          </w:rPr>
          <w:tab/>
        </w:r>
        <w:r w:rsidRPr="00A81A12">
          <w:rPr>
            <w:rStyle w:val="Hyperlink"/>
            <w:noProof/>
          </w:rPr>
          <w:t>NS 8405 punkt 9 – Sikkerhetsstillelse</w:t>
        </w:r>
        <w:r>
          <w:rPr>
            <w:noProof/>
            <w:webHidden/>
          </w:rPr>
          <w:tab/>
        </w:r>
        <w:r>
          <w:rPr>
            <w:noProof/>
            <w:webHidden/>
          </w:rPr>
          <w:fldChar w:fldCharType="begin"/>
        </w:r>
        <w:r>
          <w:rPr>
            <w:noProof/>
            <w:webHidden/>
          </w:rPr>
          <w:instrText xml:space="preserve"> PAGEREF _Toc228862970 \h </w:instrText>
        </w:r>
        <w:r>
          <w:rPr>
            <w:noProof/>
            <w:webHidden/>
          </w:rPr>
        </w:r>
        <w:r>
          <w:rPr>
            <w:noProof/>
            <w:webHidden/>
          </w:rPr>
          <w:fldChar w:fldCharType="separate"/>
        </w:r>
        <w:r>
          <w:rPr>
            <w:noProof/>
            <w:webHidden/>
          </w:rPr>
          <w:t>9</w:t>
        </w:r>
        <w:r>
          <w:rPr>
            <w:noProof/>
            <w:webHidden/>
          </w:rPr>
          <w:fldChar w:fldCharType="end"/>
        </w:r>
      </w:hyperlink>
    </w:p>
    <w:p w14:paraId="03483F5C" w14:textId="29D1CE5C" w:rsidR="00C70421" w:rsidRDefault="00C70421">
      <w:pPr>
        <w:pStyle w:val="TOC2"/>
        <w:rPr>
          <w:rFonts w:eastAsiaTheme="minorEastAsia"/>
          <w:noProof/>
          <w:kern w:val="2"/>
          <w:sz w:val="24"/>
          <w:szCs w:val="24"/>
          <w:lang w:val="en-GB" w:eastAsia="en-GB"/>
          <w14:ligatures w14:val="standardContextual"/>
        </w:rPr>
      </w:pPr>
      <w:hyperlink w:anchor="_Toc228862971" w:history="1">
        <w:r w:rsidRPr="00A81A12">
          <w:rPr>
            <w:rStyle w:val="Hyperlink"/>
            <w:noProof/>
          </w:rPr>
          <w:t>5.1</w:t>
        </w:r>
        <w:r>
          <w:rPr>
            <w:rFonts w:eastAsiaTheme="minorEastAsia"/>
            <w:noProof/>
            <w:kern w:val="2"/>
            <w:sz w:val="24"/>
            <w:szCs w:val="24"/>
            <w:lang w:val="en-GB" w:eastAsia="en-GB"/>
            <w14:ligatures w14:val="standardContextual"/>
          </w:rPr>
          <w:tab/>
        </w:r>
        <w:r w:rsidRPr="00A81A12">
          <w:rPr>
            <w:rStyle w:val="Hyperlink"/>
            <w:noProof/>
          </w:rPr>
          <w:t>NS 8405 punkt 9.1 – Generelle bestemmelser</w:t>
        </w:r>
        <w:r>
          <w:rPr>
            <w:noProof/>
            <w:webHidden/>
          </w:rPr>
          <w:tab/>
        </w:r>
        <w:r>
          <w:rPr>
            <w:noProof/>
            <w:webHidden/>
          </w:rPr>
          <w:fldChar w:fldCharType="begin"/>
        </w:r>
        <w:r>
          <w:rPr>
            <w:noProof/>
            <w:webHidden/>
          </w:rPr>
          <w:instrText xml:space="preserve"> PAGEREF _Toc228862971 \h </w:instrText>
        </w:r>
        <w:r>
          <w:rPr>
            <w:noProof/>
            <w:webHidden/>
          </w:rPr>
        </w:r>
        <w:r>
          <w:rPr>
            <w:noProof/>
            <w:webHidden/>
          </w:rPr>
          <w:fldChar w:fldCharType="separate"/>
        </w:r>
        <w:r>
          <w:rPr>
            <w:noProof/>
            <w:webHidden/>
          </w:rPr>
          <w:t>9</w:t>
        </w:r>
        <w:r>
          <w:rPr>
            <w:noProof/>
            <w:webHidden/>
          </w:rPr>
          <w:fldChar w:fldCharType="end"/>
        </w:r>
      </w:hyperlink>
    </w:p>
    <w:p w14:paraId="05B36466" w14:textId="537C3FE2" w:rsidR="00C70421" w:rsidRDefault="00C70421">
      <w:pPr>
        <w:pStyle w:val="TOC2"/>
        <w:rPr>
          <w:rFonts w:eastAsiaTheme="minorEastAsia"/>
          <w:noProof/>
          <w:kern w:val="2"/>
          <w:sz w:val="24"/>
          <w:szCs w:val="24"/>
          <w:lang w:val="en-GB" w:eastAsia="en-GB"/>
          <w14:ligatures w14:val="standardContextual"/>
        </w:rPr>
      </w:pPr>
      <w:hyperlink w:anchor="_Toc228862972" w:history="1">
        <w:r w:rsidRPr="00A81A12">
          <w:rPr>
            <w:rStyle w:val="Hyperlink"/>
            <w:noProof/>
          </w:rPr>
          <w:t>5.2</w:t>
        </w:r>
        <w:r>
          <w:rPr>
            <w:rFonts w:eastAsiaTheme="minorEastAsia"/>
            <w:noProof/>
            <w:kern w:val="2"/>
            <w:sz w:val="24"/>
            <w:szCs w:val="24"/>
            <w:lang w:val="en-GB" w:eastAsia="en-GB"/>
            <w14:ligatures w14:val="standardContextual"/>
          </w:rPr>
          <w:tab/>
        </w:r>
        <w:r w:rsidRPr="00A81A12">
          <w:rPr>
            <w:rStyle w:val="Hyperlink"/>
            <w:noProof/>
          </w:rPr>
          <w:t>NS 8405 punkt 9.2 – Entreprenørens sikkerhetsstillelse</w:t>
        </w:r>
        <w:r>
          <w:rPr>
            <w:noProof/>
            <w:webHidden/>
          </w:rPr>
          <w:tab/>
        </w:r>
        <w:r>
          <w:rPr>
            <w:noProof/>
            <w:webHidden/>
          </w:rPr>
          <w:fldChar w:fldCharType="begin"/>
        </w:r>
        <w:r>
          <w:rPr>
            <w:noProof/>
            <w:webHidden/>
          </w:rPr>
          <w:instrText xml:space="preserve"> PAGEREF _Toc228862972 \h </w:instrText>
        </w:r>
        <w:r>
          <w:rPr>
            <w:noProof/>
            <w:webHidden/>
          </w:rPr>
        </w:r>
        <w:r>
          <w:rPr>
            <w:noProof/>
            <w:webHidden/>
          </w:rPr>
          <w:fldChar w:fldCharType="separate"/>
        </w:r>
        <w:r>
          <w:rPr>
            <w:noProof/>
            <w:webHidden/>
          </w:rPr>
          <w:t>9</w:t>
        </w:r>
        <w:r>
          <w:rPr>
            <w:noProof/>
            <w:webHidden/>
          </w:rPr>
          <w:fldChar w:fldCharType="end"/>
        </w:r>
      </w:hyperlink>
    </w:p>
    <w:p w14:paraId="4E1F4478" w14:textId="345DCA76" w:rsidR="00C70421" w:rsidRDefault="00C70421">
      <w:pPr>
        <w:pStyle w:val="TOC2"/>
        <w:rPr>
          <w:rFonts w:eastAsiaTheme="minorEastAsia"/>
          <w:noProof/>
          <w:kern w:val="2"/>
          <w:sz w:val="24"/>
          <w:szCs w:val="24"/>
          <w:lang w:val="en-GB" w:eastAsia="en-GB"/>
          <w14:ligatures w14:val="standardContextual"/>
        </w:rPr>
      </w:pPr>
      <w:hyperlink w:anchor="_Toc228862973" w:history="1">
        <w:r w:rsidRPr="00A81A12">
          <w:rPr>
            <w:rStyle w:val="Hyperlink"/>
            <w:noProof/>
          </w:rPr>
          <w:t>5.3</w:t>
        </w:r>
        <w:r>
          <w:rPr>
            <w:rFonts w:eastAsiaTheme="minorEastAsia"/>
            <w:noProof/>
            <w:kern w:val="2"/>
            <w:sz w:val="24"/>
            <w:szCs w:val="24"/>
            <w:lang w:val="en-GB" w:eastAsia="en-GB"/>
            <w14:ligatures w14:val="standardContextual"/>
          </w:rPr>
          <w:tab/>
        </w:r>
        <w:r w:rsidRPr="00A81A12">
          <w:rPr>
            <w:rStyle w:val="Hyperlink"/>
            <w:noProof/>
          </w:rPr>
          <w:t>NS 8405 punkt 9.3 – Byggherrens sikkerhetsstillelse</w:t>
        </w:r>
        <w:r>
          <w:rPr>
            <w:noProof/>
            <w:webHidden/>
          </w:rPr>
          <w:tab/>
        </w:r>
        <w:r>
          <w:rPr>
            <w:noProof/>
            <w:webHidden/>
          </w:rPr>
          <w:fldChar w:fldCharType="begin"/>
        </w:r>
        <w:r>
          <w:rPr>
            <w:noProof/>
            <w:webHidden/>
          </w:rPr>
          <w:instrText xml:space="preserve"> PAGEREF _Toc228862973 \h </w:instrText>
        </w:r>
        <w:r>
          <w:rPr>
            <w:noProof/>
            <w:webHidden/>
          </w:rPr>
        </w:r>
        <w:r>
          <w:rPr>
            <w:noProof/>
            <w:webHidden/>
          </w:rPr>
          <w:fldChar w:fldCharType="separate"/>
        </w:r>
        <w:r>
          <w:rPr>
            <w:noProof/>
            <w:webHidden/>
          </w:rPr>
          <w:t>9</w:t>
        </w:r>
        <w:r>
          <w:rPr>
            <w:noProof/>
            <w:webHidden/>
          </w:rPr>
          <w:fldChar w:fldCharType="end"/>
        </w:r>
      </w:hyperlink>
    </w:p>
    <w:p w14:paraId="20928EE5" w14:textId="0FADADFF" w:rsidR="00C70421" w:rsidRDefault="00C70421">
      <w:pPr>
        <w:pStyle w:val="TOC2"/>
        <w:rPr>
          <w:rFonts w:eastAsiaTheme="minorEastAsia"/>
          <w:noProof/>
          <w:kern w:val="2"/>
          <w:sz w:val="24"/>
          <w:szCs w:val="24"/>
          <w:lang w:val="en-GB" w:eastAsia="en-GB"/>
          <w14:ligatures w14:val="standardContextual"/>
        </w:rPr>
      </w:pPr>
      <w:hyperlink w:anchor="_Toc228862974" w:history="1">
        <w:r w:rsidRPr="00A81A12">
          <w:rPr>
            <w:rStyle w:val="Hyperlink"/>
            <w:noProof/>
          </w:rPr>
          <w:t>5.4</w:t>
        </w:r>
        <w:r>
          <w:rPr>
            <w:rFonts w:eastAsiaTheme="minorEastAsia"/>
            <w:noProof/>
            <w:kern w:val="2"/>
            <w:sz w:val="24"/>
            <w:szCs w:val="24"/>
            <w:lang w:val="en-GB" w:eastAsia="en-GB"/>
            <w14:ligatures w14:val="standardContextual"/>
          </w:rPr>
          <w:tab/>
        </w:r>
        <w:r w:rsidRPr="00A81A12">
          <w:rPr>
            <w:rStyle w:val="Hyperlink"/>
            <w:noProof/>
          </w:rPr>
          <w:t>NS 8405 punkt 9.4 – Reduksjon av sikkerhet</w:t>
        </w:r>
        <w:r>
          <w:rPr>
            <w:noProof/>
            <w:webHidden/>
          </w:rPr>
          <w:tab/>
        </w:r>
        <w:r>
          <w:rPr>
            <w:noProof/>
            <w:webHidden/>
          </w:rPr>
          <w:fldChar w:fldCharType="begin"/>
        </w:r>
        <w:r>
          <w:rPr>
            <w:noProof/>
            <w:webHidden/>
          </w:rPr>
          <w:instrText xml:space="preserve"> PAGEREF _Toc228862974 \h </w:instrText>
        </w:r>
        <w:r>
          <w:rPr>
            <w:noProof/>
            <w:webHidden/>
          </w:rPr>
        </w:r>
        <w:r>
          <w:rPr>
            <w:noProof/>
            <w:webHidden/>
          </w:rPr>
          <w:fldChar w:fldCharType="separate"/>
        </w:r>
        <w:r>
          <w:rPr>
            <w:noProof/>
            <w:webHidden/>
          </w:rPr>
          <w:t>9</w:t>
        </w:r>
        <w:r>
          <w:rPr>
            <w:noProof/>
            <w:webHidden/>
          </w:rPr>
          <w:fldChar w:fldCharType="end"/>
        </w:r>
      </w:hyperlink>
    </w:p>
    <w:p w14:paraId="3180B38B" w14:textId="291F61A7" w:rsidR="00C70421" w:rsidRDefault="00C70421">
      <w:pPr>
        <w:pStyle w:val="TOC1"/>
        <w:rPr>
          <w:rFonts w:eastAsiaTheme="minorEastAsia"/>
          <w:noProof/>
          <w:color w:val="auto"/>
          <w:kern w:val="2"/>
          <w:szCs w:val="24"/>
          <w:lang w:val="en-GB" w:eastAsia="en-GB"/>
          <w14:ligatures w14:val="standardContextual"/>
        </w:rPr>
      </w:pPr>
      <w:hyperlink w:anchor="_Toc228862975" w:history="1">
        <w:r w:rsidRPr="00A81A12">
          <w:rPr>
            <w:rStyle w:val="Hyperlink"/>
            <w:noProof/>
          </w:rPr>
          <w:t>6.</w:t>
        </w:r>
        <w:r>
          <w:rPr>
            <w:rFonts w:eastAsiaTheme="minorEastAsia"/>
            <w:noProof/>
            <w:color w:val="auto"/>
            <w:kern w:val="2"/>
            <w:szCs w:val="24"/>
            <w:lang w:val="en-GB" w:eastAsia="en-GB"/>
            <w14:ligatures w14:val="standardContextual"/>
          </w:rPr>
          <w:tab/>
        </w:r>
        <w:r w:rsidRPr="00A81A12">
          <w:rPr>
            <w:rStyle w:val="Hyperlink"/>
            <w:noProof/>
          </w:rPr>
          <w:t>NS 8405 punkt 10 – Forsikring</w:t>
        </w:r>
        <w:r>
          <w:rPr>
            <w:noProof/>
            <w:webHidden/>
          </w:rPr>
          <w:tab/>
        </w:r>
        <w:r>
          <w:rPr>
            <w:noProof/>
            <w:webHidden/>
          </w:rPr>
          <w:fldChar w:fldCharType="begin"/>
        </w:r>
        <w:r>
          <w:rPr>
            <w:noProof/>
            <w:webHidden/>
          </w:rPr>
          <w:instrText xml:space="preserve"> PAGEREF _Toc228862975 \h </w:instrText>
        </w:r>
        <w:r>
          <w:rPr>
            <w:noProof/>
            <w:webHidden/>
          </w:rPr>
        </w:r>
        <w:r>
          <w:rPr>
            <w:noProof/>
            <w:webHidden/>
          </w:rPr>
          <w:fldChar w:fldCharType="separate"/>
        </w:r>
        <w:r>
          <w:rPr>
            <w:noProof/>
            <w:webHidden/>
          </w:rPr>
          <w:t>9</w:t>
        </w:r>
        <w:r>
          <w:rPr>
            <w:noProof/>
            <w:webHidden/>
          </w:rPr>
          <w:fldChar w:fldCharType="end"/>
        </w:r>
      </w:hyperlink>
    </w:p>
    <w:p w14:paraId="3174B8DC" w14:textId="691B24A4" w:rsidR="00C70421" w:rsidRDefault="00C70421">
      <w:pPr>
        <w:pStyle w:val="TOC2"/>
        <w:rPr>
          <w:rFonts w:eastAsiaTheme="minorEastAsia"/>
          <w:noProof/>
          <w:kern w:val="2"/>
          <w:sz w:val="24"/>
          <w:szCs w:val="24"/>
          <w:lang w:val="en-GB" w:eastAsia="en-GB"/>
          <w14:ligatures w14:val="standardContextual"/>
        </w:rPr>
      </w:pPr>
      <w:hyperlink w:anchor="_Toc228862976" w:history="1">
        <w:r w:rsidRPr="00A81A12">
          <w:rPr>
            <w:rStyle w:val="Hyperlink"/>
            <w:noProof/>
          </w:rPr>
          <w:t>6.1</w:t>
        </w:r>
        <w:r>
          <w:rPr>
            <w:rFonts w:eastAsiaTheme="minorEastAsia"/>
            <w:noProof/>
            <w:kern w:val="2"/>
            <w:sz w:val="24"/>
            <w:szCs w:val="24"/>
            <w:lang w:val="en-GB" w:eastAsia="en-GB"/>
            <w14:ligatures w14:val="standardContextual"/>
          </w:rPr>
          <w:tab/>
        </w:r>
        <w:r w:rsidRPr="00A81A12">
          <w:rPr>
            <w:rStyle w:val="Hyperlink"/>
            <w:noProof/>
          </w:rPr>
          <w:t>NS 8405 punkt 10.1 – Entreprenørens plikt til å holde kontraktarbeidet forsikret</w:t>
        </w:r>
        <w:r>
          <w:rPr>
            <w:noProof/>
            <w:webHidden/>
          </w:rPr>
          <w:tab/>
        </w:r>
        <w:r>
          <w:rPr>
            <w:noProof/>
            <w:webHidden/>
          </w:rPr>
          <w:fldChar w:fldCharType="begin"/>
        </w:r>
        <w:r>
          <w:rPr>
            <w:noProof/>
            <w:webHidden/>
          </w:rPr>
          <w:instrText xml:space="preserve"> PAGEREF _Toc228862976 \h </w:instrText>
        </w:r>
        <w:r>
          <w:rPr>
            <w:noProof/>
            <w:webHidden/>
          </w:rPr>
        </w:r>
        <w:r>
          <w:rPr>
            <w:noProof/>
            <w:webHidden/>
          </w:rPr>
          <w:fldChar w:fldCharType="separate"/>
        </w:r>
        <w:r>
          <w:rPr>
            <w:noProof/>
            <w:webHidden/>
          </w:rPr>
          <w:t>9</w:t>
        </w:r>
        <w:r>
          <w:rPr>
            <w:noProof/>
            <w:webHidden/>
          </w:rPr>
          <w:fldChar w:fldCharType="end"/>
        </w:r>
      </w:hyperlink>
    </w:p>
    <w:p w14:paraId="65E48FD5" w14:textId="731FA805" w:rsidR="00C70421" w:rsidRDefault="00C70421">
      <w:pPr>
        <w:pStyle w:val="TOC2"/>
        <w:rPr>
          <w:rFonts w:eastAsiaTheme="minorEastAsia"/>
          <w:noProof/>
          <w:kern w:val="2"/>
          <w:sz w:val="24"/>
          <w:szCs w:val="24"/>
          <w:lang w:val="en-GB" w:eastAsia="en-GB"/>
          <w14:ligatures w14:val="standardContextual"/>
        </w:rPr>
      </w:pPr>
      <w:hyperlink w:anchor="_Toc228862977" w:history="1">
        <w:r w:rsidRPr="00A81A12">
          <w:rPr>
            <w:rStyle w:val="Hyperlink"/>
            <w:noProof/>
          </w:rPr>
          <w:t>6.2</w:t>
        </w:r>
        <w:r>
          <w:rPr>
            <w:rFonts w:eastAsiaTheme="minorEastAsia"/>
            <w:noProof/>
            <w:kern w:val="2"/>
            <w:sz w:val="24"/>
            <w:szCs w:val="24"/>
            <w:lang w:val="en-GB" w:eastAsia="en-GB"/>
            <w14:ligatures w14:val="standardContextual"/>
          </w:rPr>
          <w:tab/>
        </w:r>
        <w:r w:rsidRPr="00A81A12">
          <w:rPr>
            <w:rStyle w:val="Hyperlink"/>
            <w:noProof/>
          </w:rPr>
          <w:t>NS 8405 punkt 10.3 – Kontroll</w:t>
        </w:r>
        <w:r>
          <w:rPr>
            <w:noProof/>
            <w:webHidden/>
          </w:rPr>
          <w:tab/>
        </w:r>
        <w:r>
          <w:rPr>
            <w:noProof/>
            <w:webHidden/>
          </w:rPr>
          <w:fldChar w:fldCharType="begin"/>
        </w:r>
        <w:r>
          <w:rPr>
            <w:noProof/>
            <w:webHidden/>
          </w:rPr>
          <w:instrText xml:space="preserve"> PAGEREF _Toc228862977 \h </w:instrText>
        </w:r>
        <w:r>
          <w:rPr>
            <w:noProof/>
            <w:webHidden/>
          </w:rPr>
        </w:r>
        <w:r>
          <w:rPr>
            <w:noProof/>
            <w:webHidden/>
          </w:rPr>
          <w:fldChar w:fldCharType="separate"/>
        </w:r>
        <w:r>
          <w:rPr>
            <w:noProof/>
            <w:webHidden/>
          </w:rPr>
          <w:t>9</w:t>
        </w:r>
        <w:r>
          <w:rPr>
            <w:noProof/>
            <w:webHidden/>
          </w:rPr>
          <w:fldChar w:fldCharType="end"/>
        </w:r>
      </w:hyperlink>
    </w:p>
    <w:p w14:paraId="0C6EDC43" w14:textId="14FEF31A" w:rsidR="00C70421" w:rsidRDefault="00C70421">
      <w:pPr>
        <w:pStyle w:val="TOC1"/>
        <w:rPr>
          <w:rFonts w:eastAsiaTheme="minorEastAsia"/>
          <w:noProof/>
          <w:color w:val="auto"/>
          <w:kern w:val="2"/>
          <w:szCs w:val="24"/>
          <w:lang w:val="en-GB" w:eastAsia="en-GB"/>
          <w14:ligatures w14:val="standardContextual"/>
        </w:rPr>
      </w:pPr>
      <w:hyperlink w:anchor="_Toc228862978" w:history="1">
        <w:r w:rsidRPr="00A81A12">
          <w:rPr>
            <w:rStyle w:val="Hyperlink"/>
            <w:noProof/>
          </w:rPr>
          <w:t>6A. NS 8405 nytt punkt 10A – Digital sikkerhet</w:t>
        </w:r>
        <w:r>
          <w:rPr>
            <w:noProof/>
            <w:webHidden/>
          </w:rPr>
          <w:tab/>
        </w:r>
        <w:r>
          <w:rPr>
            <w:noProof/>
            <w:webHidden/>
          </w:rPr>
          <w:fldChar w:fldCharType="begin"/>
        </w:r>
        <w:r>
          <w:rPr>
            <w:noProof/>
            <w:webHidden/>
          </w:rPr>
          <w:instrText xml:space="preserve"> PAGEREF _Toc228862978 \h </w:instrText>
        </w:r>
        <w:r>
          <w:rPr>
            <w:noProof/>
            <w:webHidden/>
          </w:rPr>
        </w:r>
        <w:r>
          <w:rPr>
            <w:noProof/>
            <w:webHidden/>
          </w:rPr>
          <w:fldChar w:fldCharType="separate"/>
        </w:r>
        <w:r>
          <w:rPr>
            <w:noProof/>
            <w:webHidden/>
          </w:rPr>
          <w:t>10</w:t>
        </w:r>
        <w:r>
          <w:rPr>
            <w:noProof/>
            <w:webHidden/>
          </w:rPr>
          <w:fldChar w:fldCharType="end"/>
        </w:r>
      </w:hyperlink>
    </w:p>
    <w:p w14:paraId="1404AFD0" w14:textId="68331FBA" w:rsidR="00C70421" w:rsidRDefault="00C70421">
      <w:pPr>
        <w:pStyle w:val="TOC1"/>
        <w:rPr>
          <w:rFonts w:eastAsiaTheme="minorEastAsia"/>
          <w:noProof/>
          <w:color w:val="auto"/>
          <w:kern w:val="2"/>
          <w:szCs w:val="24"/>
          <w:lang w:val="en-GB" w:eastAsia="en-GB"/>
          <w14:ligatures w14:val="standardContextual"/>
        </w:rPr>
      </w:pPr>
      <w:hyperlink w:anchor="_Toc228862979" w:history="1">
        <w:r w:rsidRPr="00A81A12">
          <w:rPr>
            <w:rStyle w:val="Hyperlink"/>
            <w:noProof/>
          </w:rPr>
          <w:t>7.</w:t>
        </w:r>
        <w:r>
          <w:rPr>
            <w:rFonts w:eastAsiaTheme="minorEastAsia"/>
            <w:noProof/>
            <w:color w:val="auto"/>
            <w:kern w:val="2"/>
            <w:szCs w:val="24"/>
            <w:lang w:val="en-GB" w:eastAsia="en-GB"/>
            <w14:ligatures w14:val="standardContextual"/>
          </w:rPr>
          <w:tab/>
        </w:r>
        <w:r w:rsidRPr="00A81A12">
          <w:rPr>
            <w:rStyle w:val="Hyperlink"/>
            <w:noProof/>
          </w:rPr>
          <w:t>NS 8405 punkt 11 – Krav til utførelse</w:t>
        </w:r>
        <w:r>
          <w:rPr>
            <w:noProof/>
            <w:webHidden/>
          </w:rPr>
          <w:tab/>
        </w:r>
        <w:r>
          <w:rPr>
            <w:noProof/>
            <w:webHidden/>
          </w:rPr>
          <w:fldChar w:fldCharType="begin"/>
        </w:r>
        <w:r>
          <w:rPr>
            <w:noProof/>
            <w:webHidden/>
          </w:rPr>
          <w:instrText xml:space="preserve"> PAGEREF _Toc228862979 \h </w:instrText>
        </w:r>
        <w:r>
          <w:rPr>
            <w:noProof/>
            <w:webHidden/>
          </w:rPr>
        </w:r>
        <w:r>
          <w:rPr>
            <w:noProof/>
            <w:webHidden/>
          </w:rPr>
          <w:fldChar w:fldCharType="separate"/>
        </w:r>
        <w:r>
          <w:rPr>
            <w:noProof/>
            <w:webHidden/>
          </w:rPr>
          <w:t>10</w:t>
        </w:r>
        <w:r>
          <w:rPr>
            <w:noProof/>
            <w:webHidden/>
          </w:rPr>
          <w:fldChar w:fldCharType="end"/>
        </w:r>
      </w:hyperlink>
    </w:p>
    <w:p w14:paraId="12D97E41" w14:textId="33B1B653" w:rsidR="00C70421" w:rsidRDefault="00C70421">
      <w:pPr>
        <w:pStyle w:val="TOC2"/>
        <w:rPr>
          <w:rFonts w:eastAsiaTheme="minorEastAsia"/>
          <w:noProof/>
          <w:kern w:val="2"/>
          <w:sz w:val="24"/>
          <w:szCs w:val="24"/>
          <w:lang w:val="en-GB" w:eastAsia="en-GB"/>
          <w14:ligatures w14:val="standardContextual"/>
        </w:rPr>
      </w:pPr>
      <w:hyperlink w:anchor="_Toc228862980" w:history="1">
        <w:r w:rsidRPr="00A81A12">
          <w:rPr>
            <w:rStyle w:val="Hyperlink"/>
            <w:noProof/>
          </w:rPr>
          <w:t>7.1</w:t>
        </w:r>
        <w:r>
          <w:rPr>
            <w:rFonts w:eastAsiaTheme="minorEastAsia"/>
            <w:noProof/>
            <w:kern w:val="2"/>
            <w:sz w:val="24"/>
            <w:szCs w:val="24"/>
            <w:lang w:val="en-GB" w:eastAsia="en-GB"/>
            <w14:ligatures w14:val="standardContextual"/>
          </w:rPr>
          <w:tab/>
        </w:r>
        <w:r w:rsidRPr="00A81A12">
          <w:rPr>
            <w:rStyle w:val="Hyperlink"/>
            <w:noProof/>
          </w:rPr>
          <w:t>NS 8405 punkt 11.2 - Kontraktsstridig utførelse og skader på kontraktarbeidet i byggetiden</w:t>
        </w:r>
        <w:r>
          <w:rPr>
            <w:noProof/>
            <w:webHidden/>
          </w:rPr>
          <w:tab/>
        </w:r>
        <w:r>
          <w:rPr>
            <w:noProof/>
            <w:webHidden/>
          </w:rPr>
          <w:fldChar w:fldCharType="begin"/>
        </w:r>
        <w:r>
          <w:rPr>
            <w:noProof/>
            <w:webHidden/>
          </w:rPr>
          <w:instrText xml:space="preserve"> PAGEREF _Toc228862980 \h </w:instrText>
        </w:r>
        <w:r>
          <w:rPr>
            <w:noProof/>
            <w:webHidden/>
          </w:rPr>
        </w:r>
        <w:r>
          <w:rPr>
            <w:noProof/>
            <w:webHidden/>
          </w:rPr>
          <w:fldChar w:fldCharType="separate"/>
        </w:r>
        <w:r>
          <w:rPr>
            <w:noProof/>
            <w:webHidden/>
          </w:rPr>
          <w:t>10</w:t>
        </w:r>
        <w:r>
          <w:rPr>
            <w:noProof/>
            <w:webHidden/>
          </w:rPr>
          <w:fldChar w:fldCharType="end"/>
        </w:r>
      </w:hyperlink>
    </w:p>
    <w:p w14:paraId="3CCD463A" w14:textId="489FA720" w:rsidR="00C70421" w:rsidRDefault="00C70421">
      <w:pPr>
        <w:pStyle w:val="TOC1"/>
        <w:rPr>
          <w:rFonts w:eastAsiaTheme="minorEastAsia"/>
          <w:noProof/>
          <w:color w:val="auto"/>
          <w:kern w:val="2"/>
          <w:szCs w:val="24"/>
          <w:lang w:val="en-GB" w:eastAsia="en-GB"/>
          <w14:ligatures w14:val="standardContextual"/>
        </w:rPr>
      </w:pPr>
      <w:hyperlink w:anchor="_Toc228862981" w:history="1">
        <w:r w:rsidRPr="00A81A12">
          <w:rPr>
            <w:rStyle w:val="Hyperlink"/>
            <w:noProof/>
          </w:rPr>
          <w:t>8.</w:t>
        </w:r>
        <w:r>
          <w:rPr>
            <w:rFonts w:eastAsiaTheme="minorEastAsia"/>
            <w:noProof/>
            <w:color w:val="auto"/>
            <w:kern w:val="2"/>
            <w:szCs w:val="24"/>
            <w:lang w:val="en-GB" w:eastAsia="en-GB"/>
            <w14:ligatures w14:val="standardContextual"/>
          </w:rPr>
          <w:tab/>
        </w:r>
        <w:r w:rsidRPr="00A81A12">
          <w:rPr>
            <w:rStyle w:val="Hyperlink"/>
            <w:noProof/>
          </w:rPr>
          <w:t>NS 8405 punkt 12 – Forhold på byggeplassen</w:t>
        </w:r>
        <w:r>
          <w:rPr>
            <w:noProof/>
            <w:webHidden/>
          </w:rPr>
          <w:tab/>
        </w:r>
        <w:r>
          <w:rPr>
            <w:noProof/>
            <w:webHidden/>
          </w:rPr>
          <w:fldChar w:fldCharType="begin"/>
        </w:r>
        <w:r>
          <w:rPr>
            <w:noProof/>
            <w:webHidden/>
          </w:rPr>
          <w:instrText xml:space="preserve"> PAGEREF _Toc228862981 \h </w:instrText>
        </w:r>
        <w:r>
          <w:rPr>
            <w:noProof/>
            <w:webHidden/>
          </w:rPr>
        </w:r>
        <w:r>
          <w:rPr>
            <w:noProof/>
            <w:webHidden/>
          </w:rPr>
          <w:fldChar w:fldCharType="separate"/>
        </w:r>
        <w:r>
          <w:rPr>
            <w:noProof/>
            <w:webHidden/>
          </w:rPr>
          <w:t>11</w:t>
        </w:r>
        <w:r>
          <w:rPr>
            <w:noProof/>
            <w:webHidden/>
          </w:rPr>
          <w:fldChar w:fldCharType="end"/>
        </w:r>
      </w:hyperlink>
    </w:p>
    <w:p w14:paraId="2A0BE4E8" w14:textId="0C8DCCB0" w:rsidR="00C70421" w:rsidRDefault="00C70421">
      <w:pPr>
        <w:pStyle w:val="TOC2"/>
        <w:rPr>
          <w:rFonts w:eastAsiaTheme="minorEastAsia"/>
          <w:noProof/>
          <w:kern w:val="2"/>
          <w:sz w:val="24"/>
          <w:szCs w:val="24"/>
          <w:lang w:val="en-GB" w:eastAsia="en-GB"/>
          <w14:ligatures w14:val="standardContextual"/>
        </w:rPr>
      </w:pPr>
      <w:hyperlink w:anchor="_Toc228862982" w:history="1">
        <w:r w:rsidRPr="00A81A12">
          <w:rPr>
            <w:rStyle w:val="Hyperlink"/>
            <w:noProof/>
          </w:rPr>
          <w:t>8.1</w:t>
        </w:r>
        <w:r>
          <w:rPr>
            <w:rFonts w:eastAsiaTheme="minorEastAsia"/>
            <w:noProof/>
            <w:kern w:val="2"/>
            <w:sz w:val="24"/>
            <w:szCs w:val="24"/>
            <w:lang w:val="en-GB" w:eastAsia="en-GB"/>
            <w14:ligatures w14:val="standardContextual"/>
          </w:rPr>
          <w:tab/>
        </w:r>
        <w:r w:rsidRPr="00A81A12">
          <w:rPr>
            <w:rStyle w:val="Hyperlink"/>
            <w:noProof/>
          </w:rPr>
          <w:t>NS 8405 punkt 12.7 – Arbeidstid</w:t>
        </w:r>
        <w:r>
          <w:rPr>
            <w:noProof/>
            <w:webHidden/>
          </w:rPr>
          <w:tab/>
        </w:r>
        <w:r>
          <w:rPr>
            <w:noProof/>
            <w:webHidden/>
          </w:rPr>
          <w:fldChar w:fldCharType="begin"/>
        </w:r>
        <w:r>
          <w:rPr>
            <w:noProof/>
            <w:webHidden/>
          </w:rPr>
          <w:instrText xml:space="preserve"> PAGEREF _Toc228862982 \h </w:instrText>
        </w:r>
        <w:r>
          <w:rPr>
            <w:noProof/>
            <w:webHidden/>
          </w:rPr>
        </w:r>
        <w:r>
          <w:rPr>
            <w:noProof/>
            <w:webHidden/>
          </w:rPr>
          <w:fldChar w:fldCharType="separate"/>
        </w:r>
        <w:r>
          <w:rPr>
            <w:noProof/>
            <w:webHidden/>
          </w:rPr>
          <w:t>11</w:t>
        </w:r>
        <w:r>
          <w:rPr>
            <w:noProof/>
            <w:webHidden/>
          </w:rPr>
          <w:fldChar w:fldCharType="end"/>
        </w:r>
      </w:hyperlink>
    </w:p>
    <w:p w14:paraId="255956D9" w14:textId="06F485F2" w:rsidR="00C70421" w:rsidRDefault="00C70421">
      <w:pPr>
        <w:pStyle w:val="TOC1"/>
        <w:rPr>
          <w:rFonts w:eastAsiaTheme="minorEastAsia"/>
          <w:noProof/>
          <w:color w:val="auto"/>
          <w:kern w:val="2"/>
          <w:szCs w:val="24"/>
          <w:lang w:val="en-GB" w:eastAsia="en-GB"/>
          <w14:ligatures w14:val="standardContextual"/>
        </w:rPr>
      </w:pPr>
      <w:hyperlink w:anchor="_Toc228862983" w:history="1">
        <w:r w:rsidRPr="00A81A12">
          <w:rPr>
            <w:rStyle w:val="Hyperlink"/>
            <w:noProof/>
          </w:rPr>
          <w:t>9.</w:t>
        </w:r>
        <w:r>
          <w:rPr>
            <w:rFonts w:eastAsiaTheme="minorEastAsia"/>
            <w:noProof/>
            <w:color w:val="auto"/>
            <w:kern w:val="2"/>
            <w:szCs w:val="24"/>
            <w:lang w:val="en-GB" w:eastAsia="en-GB"/>
            <w14:ligatures w14:val="standardContextual"/>
          </w:rPr>
          <w:tab/>
        </w:r>
        <w:r w:rsidRPr="00A81A12">
          <w:rPr>
            <w:rStyle w:val="Hyperlink"/>
            <w:noProof/>
          </w:rPr>
          <w:t>NS 8405 punkt 15 – Bruk av underentreprenør</w:t>
        </w:r>
        <w:r>
          <w:rPr>
            <w:noProof/>
            <w:webHidden/>
          </w:rPr>
          <w:tab/>
        </w:r>
        <w:r>
          <w:rPr>
            <w:noProof/>
            <w:webHidden/>
          </w:rPr>
          <w:fldChar w:fldCharType="begin"/>
        </w:r>
        <w:r>
          <w:rPr>
            <w:noProof/>
            <w:webHidden/>
          </w:rPr>
          <w:instrText xml:space="preserve"> PAGEREF _Toc228862983 \h </w:instrText>
        </w:r>
        <w:r>
          <w:rPr>
            <w:noProof/>
            <w:webHidden/>
          </w:rPr>
        </w:r>
        <w:r>
          <w:rPr>
            <w:noProof/>
            <w:webHidden/>
          </w:rPr>
          <w:fldChar w:fldCharType="separate"/>
        </w:r>
        <w:r>
          <w:rPr>
            <w:noProof/>
            <w:webHidden/>
          </w:rPr>
          <w:t>11</w:t>
        </w:r>
        <w:r>
          <w:rPr>
            <w:noProof/>
            <w:webHidden/>
          </w:rPr>
          <w:fldChar w:fldCharType="end"/>
        </w:r>
      </w:hyperlink>
    </w:p>
    <w:p w14:paraId="6F659001" w14:textId="79ED7CC7" w:rsidR="00C70421" w:rsidRDefault="00C70421">
      <w:pPr>
        <w:pStyle w:val="TOC2"/>
        <w:rPr>
          <w:rFonts w:eastAsiaTheme="minorEastAsia"/>
          <w:noProof/>
          <w:kern w:val="2"/>
          <w:sz w:val="24"/>
          <w:szCs w:val="24"/>
          <w:lang w:val="en-GB" w:eastAsia="en-GB"/>
          <w14:ligatures w14:val="standardContextual"/>
        </w:rPr>
      </w:pPr>
      <w:hyperlink w:anchor="_Toc228862984" w:history="1">
        <w:r w:rsidRPr="00A81A12">
          <w:rPr>
            <w:rStyle w:val="Hyperlink"/>
            <w:noProof/>
          </w:rPr>
          <w:t>9.1</w:t>
        </w:r>
        <w:r>
          <w:rPr>
            <w:rFonts w:eastAsiaTheme="minorEastAsia"/>
            <w:noProof/>
            <w:kern w:val="2"/>
            <w:sz w:val="24"/>
            <w:szCs w:val="24"/>
            <w:lang w:val="en-GB" w:eastAsia="en-GB"/>
            <w14:ligatures w14:val="standardContextual"/>
          </w:rPr>
          <w:tab/>
        </w:r>
        <w:r w:rsidRPr="00A81A12">
          <w:rPr>
            <w:rStyle w:val="Hyperlink"/>
            <w:noProof/>
          </w:rPr>
          <w:t>NS 8405 punkt 15.1 – Generelt</w:t>
        </w:r>
        <w:r>
          <w:rPr>
            <w:noProof/>
            <w:webHidden/>
          </w:rPr>
          <w:tab/>
        </w:r>
        <w:r>
          <w:rPr>
            <w:noProof/>
            <w:webHidden/>
          </w:rPr>
          <w:fldChar w:fldCharType="begin"/>
        </w:r>
        <w:r>
          <w:rPr>
            <w:noProof/>
            <w:webHidden/>
          </w:rPr>
          <w:instrText xml:space="preserve"> PAGEREF _Toc228862984 \h </w:instrText>
        </w:r>
        <w:r>
          <w:rPr>
            <w:noProof/>
            <w:webHidden/>
          </w:rPr>
        </w:r>
        <w:r>
          <w:rPr>
            <w:noProof/>
            <w:webHidden/>
          </w:rPr>
          <w:fldChar w:fldCharType="separate"/>
        </w:r>
        <w:r>
          <w:rPr>
            <w:noProof/>
            <w:webHidden/>
          </w:rPr>
          <w:t>11</w:t>
        </w:r>
        <w:r>
          <w:rPr>
            <w:noProof/>
            <w:webHidden/>
          </w:rPr>
          <w:fldChar w:fldCharType="end"/>
        </w:r>
      </w:hyperlink>
    </w:p>
    <w:p w14:paraId="26527A04" w14:textId="691BBD09" w:rsidR="00C70421" w:rsidRDefault="00C70421">
      <w:pPr>
        <w:pStyle w:val="TOC2"/>
        <w:rPr>
          <w:rFonts w:eastAsiaTheme="minorEastAsia"/>
          <w:noProof/>
          <w:kern w:val="2"/>
          <w:sz w:val="24"/>
          <w:szCs w:val="24"/>
          <w:lang w:val="en-GB" w:eastAsia="en-GB"/>
          <w14:ligatures w14:val="standardContextual"/>
        </w:rPr>
      </w:pPr>
      <w:hyperlink w:anchor="_Toc228862985" w:history="1">
        <w:r w:rsidRPr="00A81A12">
          <w:rPr>
            <w:rStyle w:val="Hyperlink"/>
            <w:noProof/>
          </w:rPr>
          <w:t>9.2</w:t>
        </w:r>
        <w:r>
          <w:rPr>
            <w:rFonts w:eastAsiaTheme="minorEastAsia"/>
            <w:noProof/>
            <w:kern w:val="2"/>
            <w:sz w:val="24"/>
            <w:szCs w:val="24"/>
            <w:lang w:val="en-GB" w:eastAsia="en-GB"/>
            <w14:ligatures w14:val="standardContextual"/>
          </w:rPr>
          <w:tab/>
        </w:r>
        <w:r w:rsidRPr="00A81A12">
          <w:rPr>
            <w:rStyle w:val="Hyperlink"/>
            <w:noProof/>
          </w:rPr>
          <w:t>NS 8405 punkt 15.2 – Byggherrens rett til å nekte å godta entreprenørens valg av underentreprenør etter kontraktsinngåelse</w:t>
        </w:r>
        <w:r>
          <w:rPr>
            <w:noProof/>
            <w:webHidden/>
          </w:rPr>
          <w:tab/>
        </w:r>
        <w:r>
          <w:rPr>
            <w:noProof/>
            <w:webHidden/>
          </w:rPr>
          <w:fldChar w:fldCharType="begin"/>
        </w:r>
        <w:r>
          <w:rPr>
            <w:noProof/>
            <w:webHidden/>
          </w:rPr>
          <w:instrText xml:space="preserve"> PAGEREF _Toc228862985 \h </w:instrText>
        </w:r>
        <w:r>
          <w:rPr>
            <w:noProof/>
            <w:webHidden/>
          </w:rPr>
        </w:r>
        <w:r>
          <w:rPr>
            <w:noProof/>
            <w:webHidden/>
          </w:rPr>
          <w:fldChar w:fldCharType="separate"/>
        </w:r>
        <w:r>
          <w:rPr>
            <w:noProof/>
            <w:webHidden/>
          </w:rPr>
          <w:t>11</w:t>
        </w:r>
        <w:r>
          <w:rPr>
            <w:noProof/>
            <w:webHidden/>
          </w:rPr>
          <w:fldChar w:fldCharType="end"/>
        </w:r>
      </w:hyperlink>
    </w:p>
    <w:p w14:paraId="451FA479" w14:textId="13BF1A6F" w:rsidR="00C70421" w:rsidRDefault="00C70421">
      <w:pPr>
        <w:pStyle w:val="TOC2"/>
        <w:rPr>
          <w:rFonts w:eastAsiaTheme="minorEastAsia"/>
          <w:noProof/>
          <w:kern w:val="2"/>
          <w:sz w:val="24"/>
          <w:szCs w:val="24"/>
          <w:lang w:val="en-GB" w:eastAsia="en-GB"/>
          <w14:ligatures w14:val="standardContextual"/>
        </w:rPr>
      </w:pPr>
      <w:hyperlink w:anchor="_Toc228862986" w:history="1">
        <w:r w:rsidRPr="00A81A12">
          <w:rPr>
            <w:rStyle w:val="Hyperlink"/>
            <w:noProof/>
          </w:rPr>
          <w:t>9.3</w:t>
        </w:r>
        <w:r>
          <w:rPr>
            <w:rFonts w:eastAsiaTheme="minorEastAsia"/>
            <w:noProof/>
            <w:kern w:val="2"/>
            <w:sz w:val="24"/>
            <w:szCs w:val="24"/>
            <w:lang w:val="en-GB" w:eastAsia="en-GB"/>
            <w14:ligatures w14:val="standardContextual"/>
          </w:rPr>
          <w:tab/>
        </w:r>
        <w:r w:rsidRPr="00A81A12">
          <w:rPr>
            <w:rStyle w:val="Hyperlink"/>
            <w:noProof/>
          </w:rPr>
          <w:t>NS 8405 punkt 15.3 – Underentreprenører som er angitt i kontrakten</w:t>
        </w:r>
        <w:r>
          <w:rPr>
            <w:noProof/>
            <w:webHidden/>
          </w:rPr>
          <w:tab/>
        </w:r>
        <w:r>
          <w:rPr>
            <w:noProof/>
            <w:webHidden/>
          </w:rPr>
          <w:fldChar w:fldCharType="begin"/>
        </w:r>
        <w:r>
          <w:rPr>
            <w:noProof/>
            <w:webHidden/>
          </w:rPr>
          <w:instrText xml:space="preserve"> PAGEREF _Toc228862986 \h </w:instrText>
        </w:r>
        <w:r>
          <w:rPr>
            <w:noProof/>
            <w:webHidden/>
          </w:rPr>
        </w:r>
        <w:r>
          <w:rPr>
            <w:noProof/>
            <w:webHidden/>
          </w:rPr>
          <w:fldChar w:fldCharType="separate"/>
        </w:r>
        <w:r>
          <w:rPr>
            <w:noProof/>
            <w:webHidden/>
          </w:rPr>
          <w:t>11</w:t>
        </w:r>
        <w:r>
          <w:rPr>
            <w:noProof/>
            <w:webHidden/>
          </w:rPr>
          <w:fldChar w:fldCharType="end"/>
        </w:r>
      </w:hyperlink>
    </w:p>
    <w:p w14:paraId="69F5988F" w14:textId="5043CBE4" w:rsidR="00C70421" w:rsidRDefault="00C70421">
      <w:pPr>
        <w:pStyle w:val="TOC2"/>
        <w:rPr>
          <w:rFonts w:eastAsiaTheme="minorEastAsia"/>
          <w:noProof/>
          <w:kern w:val="2"/>
          <w:sz w:val="24"/>
          <w:szCs w:val="24"/>
          <w:lang w:val="en-GB" w:eastAsia="en-GB"/>
          <w14:ligatures w14:val="standardContextual"/>
        </w:rPr>
      </w:pPr>
      <w:hyperlink w:anchor="_Toc228862987" w:history="1">
        <w:r w:rsidRPr="00A81A12">
          <w:rPr>
            <w:rStyle w:val="Hyperlink"/>
            <w:noProof/>
          </w:rPr>
          <w:t>9.4</w:t>
        </w:r>
        <w:r>
          <w:rPr>
            <w:rFonts w:eastAsiaTheme="minorEastAsia"/>
            <w:noProof/>
            <w:kern w:val="2"/>
            <w:sz w:val="24"/>
            <w:szCs w:val="24"/>
            <w:lang w:val="en-GB" w:eastAsia="en-GB"/>
            <w14:ligatures w14:val="standardContextual"/>
          </w:rPr>
          <w:tab/>
        </w:r>
        <w:r w:rsidRPr="00A81A12">
          <w:rPr>
            <w:rStyle w:val="Hyperlink"/>
            <w:noProof/>
          </w:rPr>
          <w:t>NS 8405 punkt 15.4 – Pliktig bruk av rammeavtaler</w:t>
        </w:r>
        <w:r>
          <w:rPr>
            <w:noProof/>
            <w:webHidden/>
          </w:rPr>
          <w:tab/>
        </w:r>
        <w:r>
          <w:rPr>
            <w:noProof/>
            <w:webHidden/>
          </w:rPr>
          <w:fldChar w:fldCharType="begin"/>
        </w:r>
        <w:r>
          <w:rPr>
            <w:noProof/>
            <w:webHidden/>
          </w:rPr>
          <w:instrText xml:space="preserve"> PAGEREF _Toc228862987 \h </w:instrText>
        </w:r>
        <w:r>
          <w:rPr>
            <w:noProof/>
            <w:webHidden/>
          </w:rPr>
        </w:r>
        <w:r>
          <w:rPr>
            <w:noProof/>
            <w:webHidden/>
          </w:rPr>
          <w:fldChar w:fldCharType="separate"/>
        </w:r>
        <w:r>
          <w:rPr>
            <w:noProof/>
            <w:webHidden/>
          </w:rPr>
          <w:t>12</w:t>
        </w:r>
        <w:r>
          <w:rPr>
            <w:noProof/>
            <w:webHidden/>
          </w:rPr>
          <w:fldChar w:fldCharType="end"/>
        </w:r>
      </w:hyperlink>
    </w:p>
    <w:p w14:paraId="0DEAA7A7" w14:textId="7B513B49" w:rsidR="00C70421" w:rsidRDefault="00C70421">
      <w:pPr>
        <w:pStyle w:val="TOC1"/>
        <w:rPr>
          <w:rFonts w:eastAsiaTheme="minorEastAsia"/>
          <w:noProof/>
          <w:color w:val="auto"/>
          <w:kern w:val="2"/>
          <w:szCs w:val="24"/>
          <w:lang w:val="en-GB" w:eastAsia="en-GB"/>
          <w14:ligatures w14:val="standardContextual"/>
        </w:rPr>
      </w:pPr>
      <w:hyperlink w:anchor="_Toc228862988" w:history="1">
        <w:r w:rsidRPr="00A81A12">
          <w:rPr>
            <w:rStyle w:val="Hyperlink"/>
            <w:noProof/>
          </w:rPr>
          <w:t>10.</w:t>
        </w:r>
        <w:r>
          <w:rPr>
            <w:rFonts w:eastAsiaTheme="minorEastAsia"/>
            <w:noProof/>
            <w:color w:val="auto"/>
            <w:kern w:val="2"/>
            <w:szCs w:val="24"/>
            <w:lang w:val="en-GB" w:eastAsia="en-GB"/>
            <w14:ligatures w14:val="standardContextual"/>
          </w:rPr>
          <w:tab/>
        </w:r>
        <w:r w:rsidRPr="00A81A12">
          <w:rPr>
            <w:rStyle w:val="Hyperlink"/>
            <w:noProof/>
          </w:rPr>
          <w:t>NS 8405 punkt 16 – Tiltransport. Byggeplassadministrasjon og fremdriftskontroll av sideentrepriser</w:t>
        </w:r>
        <w:r>
          <w:rPr>
            <w:noProof/>
            <w:webHidden/>
          </w:rPr>
          <w:tab/>
        </w:r>
        <w:r>
          <w:rPr>
            <w:noProof/>
            <w:webHidden/>
          </w:rPr>
          <w:fldChar w:fldCharType="begin"/>
        </w:r>
        <w:r>
          <w:rPr>
            <w:noProof/>
            <w:webHidden/>
          </w:rPr>
          <w:instrText xml:space="preserve"> PAGEREF _Toc228862988 \h </w:instrText>
        </w:r>
        <w:r>
          <w:rPr>
            <w:noProof/>
            <w:webHidden/>
          </w:rPr>
        </w:r>
        <w:r>
          <w:rPr>
            <w:noProof/>
            <w:webHidden/>
          </w:rPr>
          <w:fldChar w:fldCharType="separate"/>
        </w:r>
        <w:r>
          <w:rPr>
            <w:noProof/>
            <w:webHidden/>
          </w:rPr>
          <w:t>12</w:t>
        </w:r>
        <w:r>
          <w:rPr>
            <w:noProof/>
            <w:webHidden/>
          </w:rPr>
          <w:fldChar w:fldCharType="end"/>
        </w:r>
      </w:hyperlink>
    </w:p>
    <w:p w14:paraId="7E2E7540" w14:textId="4D13D918" w:rsidR="00C70421" w:rsidRDefault="00C70421">
      <w:pPr>
        <w:pStyle w:val="TOC2"/>
        <w:rPr>
          <w:rFonts w:eastAsiaTheme="minorEastAsia"/>
          <w:noProof/>
          <w:kern w:val="2"/>
          <w:sz w:val="24"/>
          <w:szCs w:val="24"/>
          <w:lang w:val="en-GB" w:eastAsia="en-GB"/>
          <w14:ligatures w14:val="standardContextual"/>
        </w:rPr>
      </w:pPr>
      <w:hyperlink w:anchor="_Toc228862989" w:history="1">
        <w:r w:rsidRPr="00A81A12">
          <w:rPr>
            <w:rStyle w:val="Hyperlink"/>
            <w:noProof/>
          </w:rPr>
          <w:t>10.1</w:t>
        </w:r>
        <w:r>
          <w:rPr>
            <w:rFonts w:eastAsiaTheme="minorEastAsia"/>
            <w:noProof/>
            <w:kern w:val="2"/>
            <w:sz w:val="24"/>
            <w:szCs w:val="24"/>
            <w:lang w:val="en-GB" w:eastAsia="en-GB"/>
            <w14:ligatures w14:val="standardContextual"/>
          </w:rPr>
          <w:tab/>
        </w:r>
        <w:r w:rsidRPr="00A81A12">
          <w:rPr>
            <w:rStyle w:val="Hyperlink"/>
            <w:noProof/>
          </w:rPr>
          <w:t>NS 8405 punkt 16.1 – Tiltransport til underentreprise</w:t>
        </w:r>
        <w:r>
          <w:rPr>
            <w:noProof/>
            <w:webHidden/>
          </w:rPr>
          <w:tab/>
        </w:r>
        <w:r>
          <w:rPr>
            <w:noProof/>
            <w:webHidden/>
          </w:rPr>
          <w:fldChar w:fldCharType="begin"/>
        </w:r>
        <w:r>
          <w:rPr>
            <w:noProof/>
            <w:webHidden/>
          </w:rPr>
          <w:instrText xml:space="preserve"> PAGEREF _Toc228862989 \h </w:instrText>
        </w:r>
        <w:r>
          <w:rPr>
            <w:noProof/>
            <w:webHidden/>
          </w:rPr>
        </w:r>
        <w:r>
          <w:rPr>
            <w:noProof/>
            <w:webHidden/>
          </w:rPr>
          <w:fldChar w:fldCharType="separate"/>
        </w:r>
        <w:r>
          <w:rPr>
            <w:noProof/>
            <w:webHidden/>
          </w:rPr>
          <w:t>12</w:t>
        </w:r>
        <w:r>
          <w:rPr>
            <w:noProof/>
            <w:webHidden/>
          </w:rPr>
          <w:fldChar w:fldCharType="end"/>
        </w:r>
      </w:hyperlink>
    </w:p>
    <w:p w14:paraId="5755124F" w14:textId="748A0257" w:rsidR="00C70421" w:rsidRDefault="00C70421">
      <w:pPr>
        <w:pStyle w:val="TOC2"/>
        <w:rPr>
          <w:rFonts w:eastAsiaTheme="minorEastAsia"/>
          <w:noProof/>
          <w:kern w:val="2"/>
          <w:sz w:val="24"/>
          <w:szCs w:val="24"/>
          <w:lang w:val="en-GB" w:eastAsia="en-GB"/>
          <w14:ligatures w14:val="standardContextual"/>
        </w:rPr>
      </w:pPr>
      <w:hyperlink w:anchor="_Toc228862990" w:history="1">
        <w:r w:rsidRPr="00A81A12">
          <w:rPr>
            <w:rStyle w:val="Hyperlink"/>
            <w:noProof/>
          </w:rPr>
          <w:t>10.2</w:t>
        </w:r>
        <w:r>
          <w:rPr>
            <w:rFonts w:eastAsiaTheme="minorEastAsia"/>
            <w:noProof/>
            <w:kern w:val="2"/>
            <w:sz w:val="24"/>
            <w:szCs w:val="24"/>
            <w:lang w:val="en-GB" w:eastAsia="en-GB"/>
            <w14:ligatures w14:val="standardContextual"/>
          </w:rPr>
          <w:tab/>
        </w:r>
        <w:r w:rsidRPr="00A81A12">
          <w:rPr>
            <w:rStyle w:val="Hyperlink"/>
            <w:noProof/>
          </w:rPr>
          <w:t>NS 8405 punkt 16.3 – Byggeplassadministrasjon og fremdriftskontroll av sideentreprenører</w:t>
        </w:r>
        <w:r>
          <w:rPr>
            <w:noProof/>
            <w:webHidden/>
          </w:rPr>
          <w:tab/>
        </w:r>
        <w:r>
          <w:rPr>
            <w:noProof/>
            <w:webHidden/>
          </w:rPr>
          <w:fldChar w:fldCharType="begin"/>
        </w:r>
        <w:r>
          <w:rPr>
            <w:noProof/>
            <w:webHidden/>
          </w:rPr>
          <w:instrText xml:space="preserve"> PAGEREF _Toc228862990 \h </w:instrText>
        </w:r>
        <w:r>
          <w:rPr>
            <w:noProof/>
            <w:webHidden/>
          </w:rPr>
        </w:r>
        <w:r>
          <w:rPr>
            <w:noProof/>
            <w:webHidden/>
          </w:rPr>
          <w:fldChar w:fldCharType="separate"/>
        </w:r>
        <w:r>
          <w:rPr>
            <w:noProof/>
            <w:webHidden/>
          </w:rPr>
          <w:t>13</w:t>
        </w:r>
        <w:r>
          <w:rPr>
            <w:noProof/>
            <w:webHidden/>
          </w:rPr>
          <w:fldChar w:fldCharType="end"/>
        </w:r>
      </w:hyperlink>
    </w:p>
    <w:p w14:paraId="75AC367D" w14:textId="33736672" w:rsidR="00C70421" w:rsidRDefault="00C70421">
      <w:pPr>
        <w:pStyle w:val="TOC1"/>
        <w:rPr>
          <w:rFonts w:eastAsiaTheme="minorEastAsia"/>
          <w:noProof/>
          <w:color w:val="auto"/>
          <w:kern w:val="2"/>
          <w:szCs w:val="24"/>
          <w:lang w:val="en-GB" w:eastAsia="en-GB"/>
          <w14:ligatures w14:val="standardContextual"/>
        </w:rPr>
      </w:pPr>
      <w:hyperlink w:anchor="_Toc228862991" w:history="1">
        <w:r w:rsidRPr="00A81A12">
          <w:rPr>
            <w:rStyle w:val="Hyperlink"/>
            <w:noProof/>
          </w:rPr>
          <w:t>11.</w:t>
        </w:r>
        <w:r>
          <w:rPr>
            <w:rFonts w:eastAsiaTheme="minorEastAsia"/>
            <w:noProof/>
            <w:color w:val="auto"/>
            <w:kern w:val="2"/>
            <w:szCs w:val="24"/>
            <w:lang w:val="en-GB" w:eastAsia="en-GB"/>
            <w14:ligatures w14:val="standardContextual"/>
          </w:rPr>
          <w:tab/>
        </w:r>
        <w:r w:rsidRPr="00A81A12">
          <w:rPr>
            <w:rStyle w:val="Hyperlink"/>
            <w:noProof/>
          </w:rPr>
          <w:t>NS 8405 punkt 18 – Fremdrift og samordning</w:t>
        </w:r>
        <w:r>
          <w:rPr>
            <w:noProof/>
            <w:webHidden/>
          </w:rPr>
          <w:tab/>
        </w:r>
        <w:r>
          <w:rPr>
            <w:noProof/>
            <w:webHidden/>
          </w:rPr>
          <w:fldChar w:fldCharType="begin"/>
        </w:r>
        <w:r>
          <w:rPr>
            <w:noProof/>
            <w:webHidden/>
          </w:rPr>
          <w:instrText xml:space="preserve"> PAGEREF _Toc228862991 \h </w:instrText>
        </w:r>
        <w:r>
          <w:rPr>
            <w:noProof/>
            <w:webHidden/>
          </w:rPr>
        </w:r>
        <w:r>
          <w:rPr>
            <w:noProof/>
            <w:webHidden/>
          </w:rPr>
          <w:fldChar w:fldCharType="separate"/>
        </w:r>
        <w:r>
          <w:rPr>
            <w:noProof/>
            <w:webHidden/>
          </w:rPr>
          <w:t>13</w:t>
        </w:r>
        <w:r>
          <w:rPr>
            <w:noProof/>
            <w:webHidden/>
          </w:rPr>
          <w:fldChar w:fldCharType="end"/>
        </w:r>
      </w:hyperlink>
    </w:p>
    <w:p w14:paraId="6AB358C9" w14:textId="18033C2B" w:rsidR="00C70421" w:rsidRDefault="00C70421">
      <w:pPr>
        <w:pStyle w:val="TOC2"/>
        <w:rPr>
          <w:rFonts w:eastAsiaTheme="minorEastAsia"/>
          <w:noProof/>
          <w:kern w:val="2"/>
          <w:sz w:val="24"/>
          <w:szCs w:val="24"/>
          <w:lang w:val="en-GB" w:eastAsia="en-GB"/>
          <w14:ligatures w14:val="standardContextual"/>
        </w:rPr>
      </w:pPr>
      <w:hyperlink w:anchor="_Toc228862992" w:history="1">
        <w:r w:rsidRPr="00A81A12">
          <w:rPr>
            <w:rStyle w:val="Hyperlink"/>
            <w:noProof/>
          </w:rPr>
          <w:t>11.1</w:t>
        </w:r>
        <w:r>
          <w:rPr>
            <w:rFonts w:eastAsiaTheme="minorEastAsia"/>
            <w:noProof/>
            <w:kern w:val="2"/>
            <w:sz w:val="24"/>
            <w:szCs w:val="24"/>
            <w:lang w:val="en-GB" w:eastAsia="en-GB"/>
            <w14:ligatures w14:val="standardContextual"/>
          </w:rPr>
          <w:tab/>
        </w:r>
        <w:r w:rsidRPr="00A81A12">
          <w:rPr>
            <w:rStyle w:val="Hyperlink"/>
            <w:noProof/>
          </w:rPr>
          <w:t>NS 8405 punkt 18.1 – Fremdriftsplan</w:t>
        </w:r>
        <w:r>
          <w:rPr>
            <w:noProof/>
            <w:webHidden/>
          </w:rPr>
          <w:tab/>
        </w:r>
        <w:r>
          <w:rPr>
            <w:noProof/>
            <w:webHidden/>
          </w:rPr>
          <w:fldChar w:fldCharType="begin"/>
        </w:r>
        <w:r>
          <w:rPr>
            <w:noProof/>
            <w:webHidden/>
          </w:rPr>
          <w:instrText xml:space="preserve"> PAGEREF _Toc228862992 \h </w:instrText>
        </w:r>
        <w:r>
          <w:rPr>
            <w:noProof/>
            <w:webHidden/>
          </w:rPr>
        </w:r>
        <w:r>
          <w:rPr>
            <w:noProof/>
            <w:webHidden/>
          </w:rPr>
          <w:fldChar w:fldCharType="separate"/>
        </w:r>
        <w:r>
          <w:rPr>
            <w:noProof/>
            <w:webHidden/>
          </w:rPr>
          <w:t>13</w:t>
        </w:r>
        <w:r>
          <w:rPr>
            <w:noProof/>
            <w:webHidden/>
          </w:rPr>
          <w:fldChar w:fldCharType="end"/>
        </w:r>
      </w:hyperlink>
    </w:p>
    <w:p w14:paraId="7D620F20" w14:textId="4B8F8FC9" w:rsidR="00C70421" w:rsidRDefault="00C70421">
      <w:pPr>
        <w:pStyle w:val="TOC1"/>
        <w:rPr>
          <w:rFonts w:eastAsiaTheme="minorEastAsia"/>
          <w:noProof/>
          <w:color w:val="auto"/>
          <w:kern w:val="2"/>
          <w:szCs w:val="24"/>
          <w:lang w:val="en-GB" w:eastAsia="en-GB"/>
          <w14:ligatures w14:val="standardContextual"/>
        </w:rPr>
      </w:pPr>
      <w:hyperlink w:anchor="_Toc228862993" w:history="1">
        <w:r w:rsidRPr="00A81A12">
          <w:rPr>
            <w:rStyle w:val="Hyperlink"/>
            <w:noProof/>
          </w:rPr>
          <w:t>12.</w:t>
        </w:r>
        <w:r>
          <w:rPr>
            <w:rFonts w:eastAsiaTheme="minorEastAsia"/>
            <w:noProof/>
            <w:color w:val="auto"/>
            <w:kern w:val="2"/>
            <w:szCs w:val="24"/>
            <w:lang w:val="en-GB" w:eastAsia="en-GB"/>
            <w14:ligatures w14:val="standardContextual"/>
          </w:rPr>
          <w:tab/>
        </w:r>
        <w:r w:rsidRPr="00A81A12">
          <w:rPr>
            <w:rStyle w:val="Hyperlink"/>
            <w:noProof/>
          </w:rPr>
          <w:t>NS 8405 punkt 19 – Innholdet av byggherrens medvirkningsplikt</w:t>
        </w:r>
        <w:r>
          <w:rPr>
            <w:noProof/>
            <w:webHidden/>
          </w:rPr>
          <w:tab/>
        </w:r>
        <w:r>
          <w:rPr>
            <w:noProof/>
            <w:webHidden/>
          </w:rPr>
          <w:fldChar w:fldCharType="begin"/>
        </w:r>
        <w:r>
          <w:rPr>
            <w:noProof/>
            <w:webHidden/>
          </w:rPr>
          <w:instrText xml:space="preserve"> PAGEREF _Toc228862993 \h </w:instrText>
        </w:r>
        <w:r>
          <w:rPr>
            <w:noProof/>
            <w:webHidden/>
          </w:rPr>
        </w:r>
        <w:r>
          <w:rPr>
            <w:noProof/>
            <w:webHidden/>
          </w:rPr>
          <w:fldChar w:fldCharType="separate"/>
        </w:r>
        <w:r>
          <w:rPr>
            <w:noProof/>
            <w:webHidden/>
          </w:rPr>
          <w:t>13</w:t>
        </w:r>
        <w:r>
          <w:rPr>
            <w:noProof/>
            <w:webHidden/>
          </w:rPr>
          <w:fldChar w:fldCharType="end"/>
        </w:r>
      </w:hyperlink>
    </w:p>
    <w:p w14:paraId="35EB4559" w14:textId="5E1D4EFC" w:rsidR="00C70421" w:rsidRDefault="00C70421">
      <w:pPr>
        <w:pStyle w:val="TOC2"/>
        <w:rPr>
          <w:rFonts w:eastAsiaTheme="minorEastAsia"/>
          <w:noProof/>
          <w:kern w:val="2"/>
          <w:sz w:val="24"/>
          <w:szCs w:val="24"/>
          <w:lang w:val="en-GB" w:eastAsia="en-GB"/>
          <w14:ligatures w14:val="standardContextual"/>
        </w:rPr>
      </w:pPr>
      <w:hyperlink w:anchor="_Toc228862994" w:history="1">
        <w:r w:rsidRPr="00A81A12">
          <w:rPr>
            <w:rStyle w:val="Hyperlink"/>
            <w:noProof/>
          </w:rPr>
          <w:t>12.1</w:t>
        </w:r>
        <w:r>
          <w:rPr>
            <w:rFonts w:eastAsiaTheme="minorEastAsia"/>
            <w:noProof/>
            <w:kern w:val="2"/>
            <w:sz w:val="24"/>
            <w:szCs w:val="24"/>
            <w:lang w:val="en-GB" w:eastAsia="en-GB"/>
            <w14:ligatures w14:val="standardContextual"/>
          </w:rPr>
          <w:tab/>
        </w:r>
        <w:r w:rsidRPr="00A81A12">
          <w:rPr>
            <w:rStyle w:val="Hyperlink"/>
            <w:noProof/>
          </w:rPr>
          <w:t>NS 8405 punkt 19.7 – Byggherrens koordinering</w:t>
        </w:r>
        <w:r>
          <w:rPr>
            <w:noProof/>
            <w:webHidden/>
          </w:rPr>
          <w:tab/>
        </w:r>
        <w:r>
          <w:rPr>
            <w:noProof/>
            <w:webHidden/>
          </w:rPr>
          <w:fldChar w:fldCharType="begin"/>
        </w:r>
        <w:r>
          <w:rPr>
            <w:noProof/>
            <w:webHidden/>
          </w:rPr>
          <w:instrText xml:space="preserve"> PAGEREF _Toc228862994 \h </w:instrText>
        </w:r>
        <w:r>
          <w:rPr>
            <w:noProof/>
            <w:webHidden/>
          </w:rPr>
        </w:r>
        <w:r>
          <w:rPr>
            <w:noProof/>
            <w:webHidden/>
          </w:rPr>
          <w:fldChar w:fldCharType="separate"/>
        </w:r>
        <w:r>
          <w:rPr>
            <w:noProof/>
            <w:webHidden/>
          </w:rPr>
          <w:t>13</w:t>
        </w:r>
        <w:r>
          <w:rPr>
            <w:noProof/>
            <w:webHidden/>
          </w:rPr>
          <w:fldChar w:fldCharType="end"/>
        </w:r>
      </w:hyperlink>
    </w:p>
    <w:p w14:paraId="1DD03197" w14:textId="3D86BF0C" w:rsidR="00C70421" w:rsidRDefault="00C70421">
      <w:pPr>
        <w:pStyle w:val="TOC1"/>
        <w:rPr>
          <w:rFonts w:eastAsiaTheme="minorEastAsia"/>
          <w:noProof/>
          <w:color w:val="auto"/>
          <w:kern w:val="2"/>
          <w:szCs w:val="24"/>
          <w:lang w:val="en-GB" w:eastAsia="en-GB"/>
          <w14:ligatures w14:val="standardContextual"/>
        </w:rPr>
      </w:pPr>
      <w:hyperlink w:anchor="_Toc228862995" w:history="1">
        <w:r w:rsidRPr="00A81A12">
          <w:rPr>
            <w:rStyle w:val="Hyperlink"/>
            <w:noProof/>
          </w:rPr>
          <w:t>13.</w:t>
        </w:r>
        <w:r>
          <w:rPr>
            <w:rFonts w:eastAsiaTheme="minorEastAsia"/>
            <w:noProof/>
            <w:color w:val="auto"/>
            <w:kern w:val="2"/>
            <w:szCs w:val="24"/>
            <w:lang w:val="en-GB" w:eastAsia="en-GB"/>
            <w14:ligatures w14:val="standardContextual"/>
          </w:rPr>
          <w:tab/>
        </w:r>
        <w:r w:rsidRPr="00A81A12">
          <w:rPr>
            <w:rStyle w:val="Hyperlink"/>
            <w:noProof/>
          </w:rPr>
          <w:t>NS 8405 punkt 22 – Endringer</w:t>
        </w:r>
        <w:r>
          <w:rPr>
            <w:noProof/>
            <w:webHidden/>
          </w:rPr>
          <w:tab/>
        </w:r>
        <w:r>
          <w:rPr>
            <w:noProof/>
            <w:webHidden/>
          </w:rPr>
          <w:fldChar w:fldCharType="begin"/>
        </w:r>
        <w:r>
          <w:rPr>
            <w:noProof/>
            <w:webHidden/>
          </w:rPr>
          <w:instrText xml:space="preserve"> PAGEREF _Toc228862995 \h </w:instrText>
        </w:r>
        <w:r>
          <w:rPr>
            <w:noProof/>
            <w:webHidden/>
          </w:rPr>
        </w:r>
        <w:r>
          <w:rPr>
            <w:noProof/>
            <w:webHidden/>
          </w:rPr>
          <w:fldChar w:fldCharType="separate"/>
        </w:r>
        <w:r>
          <w:rPr>
            <w:noProof/>
            <w:webHidden/>
          </w:rPr>
          <w:t>13</w:t>
        </w:r>
        <w:r>
          <w:rPr>
            <w:noProof/>
            <w:webHidden/>
          </w:rPr>
          <w:fldChar w:fldCharType="end"/>
        </w:r>
      </w:hyperlink>
    </w:p>
    <w:p w14:paraId="570B218E" w14:textId="63BA9F26" w:rsidR="00C70421" w:rsidRDefault="00C70421">
      <w:pPr>
        <w:pStyle w:val="TOC2"/>
        <w:rPr>
          <w:rFonts w:eastAsiaTheme="minorEastAsia"/>
          <w:noProof/>
          <w:kern w:val="2"/>
          <w:sz w:val="24"/>
          <w:szCs w:val="24"/>
          <w:lang w:val="en-GB" w:eastAsia="en-GB"/>
          <w14:ligatures w14:val="standardContextual"/>
        </w:rPr>
      </w:pPr>
      <w:hyperlink w:anchor="_Toc228862996" w:history="1">
        <w:r w:rsidRPr="00A81A12">
          <w:rPr>
            <w:rStyle w:val="Hyperlink"/>
            <w:noProof/>
          </w:rPr>
          <w:t>13.1</w:t>
        </w:r>
        <w:r>
          <w:rPr>
            <w:rFonts w:eastAsiaTheme="minorEastAsia"/>
            <w:noProof/>
            <w:kern w:val="2"/>
            <w:sz w:val="24"/>
            <w:szCs w:val="24"/>
            <w:lang w:val="en-GB" w:eastAsia="en-GB"/>
            <w14:ligatures w14:val="standardContextual"/>
          </w:rPr>
          <w:tab/>
        </w:r>
        <w:r w:rsidRPr="00A81A12">
          <w:rPr>
            <w:rStyle w:val="Hyperlink"/>
            <w:noProof/>
          </w:rPr>
          <w:t>NS 8405 punkt 22.1 – Retten til å pålegge endringer</w:t>
        </w:r>
        <w:r>
          <w:rPr>
            <w:noProof/>
            <w:webHidden/>
          </w:rPr>
          <w:tab/>
        </w:r>
        <w:r>
          <w:rPr>
            <w:noProof/>
            <w:webHidden/>
          </w:rPr>
          <w:fldChar w:fldCharType="begin"/>
        </w:r>
        <w:r>
          <w:rPr>
            <w:noProof/>
            <w:webHidden/>
          </w:rPr>
          <w:instrText xml:space="preserve"> PAGEREF _Toc228862996 \h </w:instrText>
        </w:r>
        <w:r>
          <w:rPr>
            <w:noProof/>
            <w:webHidden/>
          </w:rPr>
        </w:r>
        <w:r>
          <w:rPr>
            <w:noProof/>
            <w:webHidden/>
          </w:rPr>
          <w:fldChar w:fldCharType="separate"/>
        </w:r>
        <w:r>
          <w:rPr>
            <w:noProof/>
            <w:webHidden/>
          </w:rPr>
          <w:t>13</w:t>
        </w:r>
        <w:r>
          <w:rPr>
            <w:noProof/>
            <w:webHidden/>
          </w:rPr>
          <w:fldChar w:fldCharType="end"/>
        </w:r>
      </w:hyperlink>
    </w:p>
    <w:p w14:paraId="61132B29" w14:textId="6C53293A" w:rsidR="00C70421" w:rsidRDefault="00C70421">
      <w:pPr>
        <w:pStyle w:val="TOC1"/>
        <w:rPr>
          <w:rFonts w:eastAsiaTheme="minorEastAsia"/>
          <w:noProof/>
          <w:color w:val="auto"/>
          <w:kern w:val="2"/>
          <w:szCs w:val="24"/>
          <w:lang w:val="en-GB" w:eastAsia="en-GB"/>
          <w14:ligatures w14:val="standardContextual"/>
        </w:rPr>
      </w:pPr>
      <w:hyperlink w:anchor="_Toc228862997" w:history="1">
        <w:r w:rsidRPr="00A81A12">
          <w:rPr>
            <w:rStyle w:val="Hyperlink"/>
            <w:noProof/>
          </w:rPr>
          <w:t>14.</w:t>
        </w:r>
        <w:r>
          <w:rPr>
            <w:rFonts w:eastAsiaTheme="minorEastAsia"/>
            <w:noProof/>
            <w:color w:val="auto"/>
            <w:kern w:val="2"/>
            <w:szCs w:val="24"/>
            <w:lang w:val="en-GB" w:eastAsia="en-GB"/>
            <w14:ligatures w14:val="standardContextual"/>
          </w:rPr>
          <w:tab/>
        </w:r>
        <w:r w:rsidRPr="00A81A12">
          <w:rPr>
            <w:rStyle w:val="Hyperlink"/>
            <w:noProof/>
          </w:rPr>
          <w:t>NS 8405 punkt 24 – Fristforlengelse</w:t>
        </w:r>
        <w:r>
          <w:rPr>
            <w:noProof/>
            <w:webHidden/>
          </w:rPr>
          <w:tab/>
        </w:r>
        <w:r>
          <w:rPr>
            <w:noProof/>
            <w:webHidden/>
          </w:rPr>
          <w:fldChar w:fldCharType="begin"/>
        </w:r>
        <w:r>
          <w:rPr>
            <w:noProof/>
            <w:webHidden/>
          </w:rPr>
          <w:instrText xml:space="preserve"> PAGEREF _Toc228862997 \h </w:instrText>
        </w:r>
        <w:r>
          <w:rPr>
            <w:noProof/>
            <w:webHidden/>
          </w:rPr>
        </w:r>
        <w:r>
          <w:rPr>
            <w:noProof/>
            <w:webHidden/>
          </w:rPr>
          <w:fldChar w:fldCharType="separate"/>
        </w:r>
        <w:r>
          <w:rPr>
            <w:noProof/>
            <w:webHidden/>
          </w:rPr>
          <w:t>14</w:t>
        </w:r>
        <w:r>
          <w:rPr>
            <w:noProof/>
            <w:webHidden/>
          </w:rPr>
          <w:fldChar w:fldCharType="end"/>
        </w:r>
      </w:hyperlink>
    </w:p>
    <w:p w14:paraId="376BB749" w14:textId="2EEF454E" w:rsidR="00C70421" w:rsidRDefault="00C70421">
      <w:pPr>
        <w:pStyle w:val="TOC2"/>
        <w:rPr>
          <w:rFonts w:eastAsiaTheme="minorEastAsia"/>
          <w:noProof/>
          <w:kern w:val="2"/>
          <w:sz w:val="24"/>
          <w:szCs w:val="24"/>
          <w:lang w:val="en-GB" w:eastAsia="en-GB"/>
          <w14:ligatures w14:val="standardContextual"/>
        </w:rPr>
      </w:pPr>
      <w:hyperlink w:anchor="_Toc228862998" w:history="1">
        <w:r w:rsidRPr="00A81A12">
          <w:rPr>
            <w:rStyle w:val="Hyperlink"/>
            <w:noProof/>
          </w:rPr>
          <w:t>14.1</w:t>
        </w:r>
        <w:r>
          <w:rPr>
            <w:rFonts w:eastAsiaTheme="minorEastAsia"/>
            <w:noProof/>
            <w:kern w:val="2"/>
            <w:sz w:val="24"/>
            <w:szCs w:val="24"/>
            <w:lang w:val="en-GB" w:eastAsia="en-GB"/>
            <w14:ligatures w14:val="standardContextual"/>
          </w:rPr>
          <w:tab/>
        </w:r>
        <w:r w:rsidRPr="00A81A12">
          <w:rPr>
            <w:rStyle w:val="Hyperlink"/>
            <w:noProof/>
          </w:rPr>
          <w:t>NS 8405 punkt 24.1 – Entreprenørens krav på fristforlengelse som følge av byggherrens forhold</w:t>
        </w:r>
        <w:r>
          <w:rPr>
            <w:noProof/>
            <w:webHidden/>
          </w:rPr>
          <w:tab/>
        </w:r>
        <w:r>
          <w:rPr>
            <w:noProof/>
            <w:webHidden/>
          </w:rPr>
          <w:fldChar w:fldCharType="begin"/>
        </w:r>
        <w:r>
          <w:rPr>
            <w:noProof/>
            <w:webHidden/>
          </w:rPr>
          <w:instrText xml:space="preserve"> PAGEREF _Toc228862998 \h </w:instrText>
        </w:r>
        <w:r>
          <w:rPr>
            <w:noProof/>
            <w:webHidden/>
          </w:rPr>
        </w:r>
        <w:r>
          <w:rPr>
            <w:noProof/>
            <w:webHidden/>
          </w:rPr>
          <w:fldChar w:fldCharType="separate"/>
        </w:r>
        <w:r>
          <w:rPr>
            <w:noProof/>
            <w:webHidden/>
          </w:rPr>
          <w:t>14</w:t>
        </w:r>
        <w:r>
          <w:rPr>
            <w:noProof/>
            <w:webHidden/>
          </w:rPr>
          <w:fldChar w:fldCharType="end"/>
        </w:r>
      </w:hyperlink>
    </w:p>
    <w:p w14:paraId="3A633ADF" w14:textId="11144CDC" w:rsidR="00C70421" w:rsidRDefault="00C70421">
      <w:pPr>
        <w:pStyle w:val="TOC2"/>
        <w:rPr>
          <w:rFonts w:eastAsiaTheme="minorEastAsia"/>
          <w:noProof/>
          <w:kern w:val="2"/>
          <w:sz w:val="24"/>
          <w:szCs w:val="24"/>
          <w:lang w:val="en-GB" w:eastAsia="en-GB"/>
          <w14:ligatures w14:val="standardContextual"/>
        </w:rPr>
      </w:pPr>
      <w:hyperlink w:anchor="_Toc228862999" w:history="1">
        <w:r w:rsidRPr="00A81A12">
          <w:rPr>
            <w:rStyle w:val="Hyperlink"/>
            <w:noProof/>
          </w:rPr>
          <w:t>14.2</w:t>
        </w:r>
        <w:r>
          <w:rPr>
            <w:rFonts w:eastAsiaTheme="minorEastAsia"/>
            <w:noProof/>
            <w:kern w:val="2"/>
            <w:sz w:val="24"/>
            <w:szCs w:val="24"/>
            <w:lang w:val="en-GB" w:eastAsia="en-GB"/>
            <w14:ligatures w14:val="standardContextual"/>
          </w:rPr>
          <w:tab/>
        </w:r>
        <w:r w:rsidRPr="00A81A12">
          <w:rPr>
            <w:rStyle w:val="Hyperlink"/>
            <w:noProof/>
          </w:rPr>
          <w:t>NS 8405 punkt 24.3 – Partenes krav på fristforlengelse på grunn av force majeure</w:t>
        </w:r>
        <w:r>
          <w:rPr>
            <w:noProof/>
            <w:webHidden/>
          </w:rPr>
          <w:tab/>
        </w:r>
        <w:r>
          <w:rPr>
            <w:noProof/>
            <w:webHidden/>
          </w:rPr>
          <w:fldChar w:fldCharType="begin"/>
        </w:r>
        <w:r>
          <w:rPr>
            <w:noProof/>
            <w:webHidden/>
          </w:rPr>
          <w:instrText xml:space="preserve"> PAGEREF _Toc228862999 \h </w:instrText>
        </w:r>
        <w:r>
          <w:rPr>
            <w:noProof/>
            <w:webHidden/>
          </w:rPr>
        </w:r>
        <w:r>
          <w:rPr>
            <w:noProof/>
            <w:webHidden/>
          </w:rPr>
          <w:fldChar w:fldCharType="separate"/>
        </w:r>
        <w:r>
          <w:rPr>
            <w:noProof/>
            <w:webHidden/>
          </w:rPr>
          <w:t>14</w:t>
        </w:r>
        <w:r>
          <w:rPr>
            <w:noProof/>
            <w:webHidden/>
          </w:rPr>
          <w:fldChar w:fldCharType="end"/>
        </w:r>
      </w:hyperlink>
    </w:p>
    <w:p w14:paraId="0BD63E34" w14:textId="5DE6E5C8" w:rsidR="00C70421" w:rsidRDefault="00C70421">
      <w:pPr>
        <w:pStyle w:val="TOC2"/>
        <w:rPr>
          <w:rFonts w:eastAsiaTheme="minorEastAsia"/>
          <w:noProof/>
          <w:kern w:val="2"/>
          <w:sz w:val="24"/>
          <w:szCs w:val="24"/>
          <w:lang w:val="en-GB" w:eastAsia="en-GB"/>
          <w14:ligatures w14:val="standardContextual"/>
        </w:rPr>
      </w:pPr>
      <w:hyperlink w:anchor="_Toc228863000" w:history="1">
        <w:r w:rsidRPr="00A81A12">
          <w:rPr>
            <w:rStyle w:val="Hyperlink"/>
            <w:noProof/>
          </w:rPr>
          <w:t>14.3</w:t>
        </w:r>
        <w:r>
          <w:rPr>
            <w:rFonts w:eastAsiaTheme="minorEastAsia"/>
            <w:noProof/>
            <w:kern w:val="2"/>
            <w:sz w:val="24"/>
            <w:szCs w:val="24"/>
            <w:lang w:val="en-GB" w:eastAsia="en-GB"/>
            <w14:ligatures w14:val="standardContextual"/>
          </w:rPr>
          <w:tab/>
        </w:r>
        <w:r w:rsidRPr="00A81A12">
          <w:rPr>
            <w:rStyle w:val="Hyperlink"/>
            <w:noProof/>
          </w:rPr>
          <w:t>NS 8405 punkt 24.5 – Beregning av fristforlengelse</w:t>
        </w:r>
        <w:r>
          <w:rPr>
            <w:noProof/>
            <w:webHidden/>
          </w:rPr>
          <w:tab/>
        </w:r>
        <w:r>
          <w:rPr>
            <w:noProof/>
            <w:webHidden/>
          </w:rPr>
          <w:fldChar w:fldCharType="begin"/>
        </w:r>
        <w:r>
          <w:rPr>
            <w:noProof/>
            <w:webHidden/>
          </w:rPr>
          <w:instrText xml:space="preserve"> PAGEREF _Toc228863000 \h </w:instrText>
        </w:r>
        <w:r>
          <w:rPr>
            <w:noProof/>
            <w:webHidden/>
          </w:rPr>
        </w:r>
        <w:r>
          <w:rPr>
            <w:noProof/>
            <w:webHidden/>
          </w:rPr>
          <w:fldChar w:fldCharType="separate"/>
        </w:r>
        <w:r>
          <w:rPr>
            <w:noProof/>
            <w:webHidden/>
          </w:rPr>
          <w:t>14</w:t>
        </w:r>
        <w:r>
          <w:rPr>
            <w:noProof/>
            <w:webHidden/>
          </w:rPr>
          <w:fldChar w:fldCharType="end"/>
        </w:r>
      </w:hyperlink>
    </w:p>
    <w:p w14:paraId="351D056B" w14:textId="63D2B2AC" w:rsidR="00C70421" w:rsidRDefault="00C70421">
      <w:pPr>
        <w:pStyle w:val="TOC2"/>
        <w:rPr>
          <w:rFonts w:eastAsiaTheme="minorEastAsia"/>
          <w:noProof/>
          <w:kern w:val="2"/>
          <w:sz w:val="24"/>
          <w:szCs w:val="24"/>
          <w:lang w:val="en-GB" w:eastAsia="en-GB"/>
          <w14:ligatures w14:val="standardContextual"/>
        </w:rPr>
      </w:pPr>
      <w:hyperlink w:anchor="_Toc228863001" w:history="1">
        <w:r w:rsidRPr="00A81A12">
          <w:rPr>
            <w:rStyle w:val="Hyperlink"/>
            <w:noProof/>
          </w:rPr>
          <w:t>14.4</w:t>
        </w:r>
        <w:r>
          <w:rPr>
            <w:rFonts w:eastAsiaTheme="minorEastAsia"/>
            <w:noProof/>
            <w:kern w:val="2"/>
            <w:sz w:val="24"/>
            <w:szCs w:val="24"/>
            <w:lang w:val="en-GB" w:eastAsia="en-GB"/>
            <w14:ligatures w14:val="standardContextual"/>
          </w:rPr>
          <w:tab/>
        </w:r>
        <w:r w:rsidRPr="00A81A12">
          <w:rPr>
            <w:rStyle w:val="Hyperlink"/>
            <w:noProof/>
          </w:rPr>
          <w:t>NS 8405 punkt 24.8 – Forsering ved uberettiget avslag</w:t>
        </w:r>
        <w:r>
          <w:rPr>
            <w:noProof/>
            <w:webHidden/>
          </w:rPr>
          <w:tab/>
        </w:r>
        <w:r>
          <w:rPr>
            <w:noProof/>
            <w:webHidden/>
          </w:rPr>
          <w:fldChar w:fldCharType="begin"/>
        </w:r>
        <w:r>
          <w:rPr>
            <w:noProof/>
            <w:webHidden/>
          </w:rPr>
          <w:instrText xml:space="preserve"> PAGEREF _Toc228863001 \h </w:instrText>
        </w:r>
        <w:r>
          <w:rPr>
            <w:noProof/>
            <w:webHidden/>
          </w:rPr>
        </w:r>
        <w:r>
          <w:rPr>
            <w:noProof/>
            <w:webHidden/>
          </w:rPr>
          <w:fldChar w:fldCharType="separate"/>
        </w:r>
        <w:r>
          <w:rPr>
            <w:noProof/>
            <w:webHidden/>
          </w:rPr>
          <w:t>15</w:t>
        </w:r>
        <w:r>
          <w:rPr>
            <w:noProof/>
            <w:webHidden/>
          </w:rPr>
          <w:fldChar w:fldCharType="end"/>
        </w:r>
      </w:hyperlink>
    </w:p>
    <w:p w14:paraId="35659A03" w14:textId="753F6431" w:rsidR="00C70421" w:rsidRDefault="00C70421">
      <w:pPr>
        <w:pStyle w:val="TOC1"/>
        <w:rPr>
          <w:rFonts w:eastAsiaTheme="minorEastAsia"/>
          <w:noProof/>
          <w:color w:val="auto"/>
          <w:kern w:val="2"/>
          <w:szCs w:val="24"/>
          <w:lang w:val="en-GB" w:eastAsia="en-GB"/>
          <w14:ligatures w14:val="standardContextual"/>
        </w:rPr>
      </w:pPr>
      <w:hyperlink w:anchor="_Toc228863002" w:history="1">
        <w:r w:rsidRPr="00A81A12">
          <w:rPr>
            <w:rStyle w:val="Hyperlink"/>
            <w:noProof/>
          </w:rPr>
          <w:t>15.</w:t>
        </w:r>
        <w:r>
          <w:rPr>
            <w:rFonts w:eastAsiaTheme="minorEastAsia"/>
            <w:noProof/>
            <w:color w:val="auto"/>
            <w:kern w:val="2"/>
            <w:szCs w:val="24"/>
            <w:lang w:val="en-GB" w:eastAsia="en-GB"/>
            <w14:ligatures w14:val="standardContextual"/>
          </w:rPr>
          <w:tab/>
        </w:r>
        <w:r w:rsidRPr="00A81A12">
          <w:rPr>
            <w:rStyle w:val="Hyperlink"/>
            <w:noProof/>
          </w:rPr>
          <w:t>NS 8405 punkt 25 – Vederlagsjustering</w:t>
        </w:r>
        <w:r>
          <w:rPr>
            <w:noProof/>
            <w:webHidden/>
          </w:rPr>
          <w:tab/>
        </w:r>
        <w:r>
          <w:rPr>
            <w:noProof/>
            <w:webHidden/>
          </w:rPr>
          <w:fldChar w:fldCharType="begin"/>
        </w:r>
        <w:r>
          <w:rPr>
            <w:noProof/>
            <w:webHidden/>
          </w:rPr>
          <w:instrText xml:space="preserve"> PAGEREF _Toc228863002 \h </w:instrText>
        </w:r>
        <w:r>
          <w:rPr>
            <w:noProof/>
            <w:webHidden/>
          </w:rPr>
        </w:r>
        <w:r>
          <w:rPr>
            <w:noProof/>
            <w:webHidden/>
          </w:rPr>
          <w:fldChar w:fldCharType="separate"/>
        </w:r>
        <w:r>
          <w:rPr>
            <w:noProof/>
            <w:webHidden/>
          </w:rPr>
          <w:t>15</w:t>
        </w:r>
        <w:r>
          <w:rPr>
            <w:noProof/>
            <w:webHidden/>
          </w:rPr>
          <w:fldChar w:fldCharType="end"/>
        </w:r>
      </w:hyperlink>
    </w:p>
    <w:p w14:paraId="15D22B27" w14:textId="6EE3AB0E" w:rsidR="00C70421" w:rsidRDefault="00C70421">
      <w:pPr>
        <w:pStyle w:val="TOC2"/>
        <w:rPr>
          <w:rFonts w:eastAsiaTheme="minorEastAsia"/>
          <w:noProof/>
          <w:kern w:val="2"/>
          <w:sz w:val="24"/>
          <w:szCs w:val="24"/>
          <w:lang w:val="en-GB" w:eastAsia="en-GB"/>
          <w14:ligatures w14:val="standardContextual"/>
        </w:rPr>
      </w:pPr>
      <w:hyperlink w:anchor="_Toc228863003" w:history="1">
        <w:r w:rsidRPr="00A81A12">
          <w:rPr>
            <w:rStyle w:val="Hyperlink"/>
            <w:noProof/>
          </w:rPr>
          <w:t>15.1</w:t>
        </w:r>
        <w:r>
          <w:rPr>
            <w:rFonts w:eastAsiaTheme="minorEastAsia"/>
            <w:noProof/>
            <w:kern w:val="2"/>
            <w:sz w:val="24"/>
            <w:szCs w:val="24"/>
            <w:lang w:val="en-GB" w:eastAsia="en-GB"/>
            <w14:ligatures w14:val="standardContextual"/>
          </w:rPr>
          <w:tab/>
        </w:r>
        <w:r w:rsidRPr="00A81A12">
          <w:rPr>
            <w:rStyle w:val="Hyperlink"/>
            <w:noProof/>
          </w:rPr>
          <w:t>NS 8405 punkt 25.2 – Entreprenørens krav på vederlagsjustering</w:t>
        </w:r>
        <w:r>
          <w:rPr>
            <w:noProof/>
            <w:webHidden/>
          </w:rPr>
          <w:tab/>
        </w:r>
        <w:r>
          <w:rPr>
            <w:noProof/>
            <w:webHidden/>
          </w:rPr>
          <w:fldChar w:fldCharType="begin"/>
        </w:r>
        <w:r>
          <w:rPr>
            <w:noProof/>
            <w:webHidden/>
          </w:rPr>
          <w:instrText xml:space="preserve"> PAGEREF _Toc228863003 \h </w:instrText>
        </w:r>
        <w:r>
          <w:rPr>
            <w:noProof/>
            <w:webHidden/>
          </w:rPr>
        </w:r>
        <w:r>
          <w:rPr>
            <w:noProof/>
            <w:webHidden/>
          </w:rPr>
          <w:fldChar w:fldCharType="separate"/>
        </w:r>
        <w:r>
          <w:rPr>
            <w:noProof/>
            <w:webHidden/>
          </w:rPr>
          <w:t>15</w:t>
        </w:r>
        <w:r>
          <w:rPr>
            <w:noProof/>
            <w:webHidden/>
          </w:rPr>
          <w:fldChar w:fldCharType="end"/>
        </w:r>
      </w:hyperlink>
    </w:p>
    <w:p w14:paraId="3ACE2447" w14:textId="6647B7B4" w:rsidR="00C70421" w:rsidRDefault="00C70421">
      <w:pPr>
        <w:pStyle w:val="TOC2"/>
        <w:rPr>
          <w:rFonts w:eastAsiaTheme="minorEastAsia"/>
          <w:noProof/>
          <w:kern w:val="2"/>
          <w:sz w:val="24"/>
          <w:szCs w:val="24"/>
          <w:lang w:val="en-GB" w:eastAsia="en-GB"/>
          <w14:ligatures w14:val="standardContextual"/>
        </w:rPr>
      </w:pPr>
      <w:hyperlink w:anchor="_Toc228863004" w:history="1">
        <w:r w:rsidRPr="00A81A12">
          <w:rPr>
            <w:rStyle w:val="Hyperlink"/>
            <w:noProof/>
          </w:rPr>
          <w:t>15.2</w:t>
        </w:r>
        <w:r>
          <w:rPr>
            <w:rFonts w:eastAsiaTheme="minorEastAsia"/>
            <w:noProof/>
            <w:kern w:val="2"/>
            <w:sz w:val="24"/>
            <w:szCs w:val="24"/>
            <w:lang w:val="en-GB" w:eastAsia="en-GB"/>
            <w14:ligatures w14:val="standardContextual"/>
          </w:rPr>
          <w:tab/>
        </w:r>
        <w:r w:rsidRPr="00A81A12">
          <w:rPr>
            <w:rStyle w:val="Hyperlink"/>
            <w:noProof/>
          </w:rPr>
          <w:t>NS 8405 punkt 25.3 – Entreprenørens varsel om vederlagsjustering</w:t>
        </w:r>
        <w:r>
          <w:rPr>
            <w:noProof/>
            <w:webHidden/>
          </w:rPr>
          <w:tab/>
        </w:r>
        <w:r>
          <w:rPr>
            <w:noProof/>
            <w:webHidden/>
          </w:rPr>
          <w:fldChar w:fldCharType="begin"/>
        </w:r>
        <w:r>
          <w:rPr>
            <w:noProof/>
            <w:webHidden/>
          </w:rPr>
          <w:instrText xml:space="preserve"> PAGEREF _Toc228863004 \h </w:instrText>
        </w:r>
        <w:r>
          <w:rPr>
            <w:noProof/>
            <w:webHidden/>
          </w:rPr>
        </w:r>
        <w:r>
          <w:rPr>
            <w:noProof/>
            <w:webHidden/>
          </w:rPr>
          <w:fldChar w:fldCharType="separate"/>
        </w:r>
        <w:r>
          <w:rPr>
            <w:noProof/>
            <w:webHidden/>
          </w:rPr>
          <w:t>15</w:t>
        </w:r>
        <w:r>
          <w:rPr>
            <w:noProof/>
            <w:webHidden/>
          </w:rPr>
          <w:fldChar w:fldCharType="end"/>
        </w:r>
      </w:hyperlink>
    </w:p>
    <w:p w14:paraId="1152789C" w14:textId="2C8810C0" w:rsidR="00C70421" w:rsidRDefault="00C70421">
      <w:pPr>
        <w:pStyle w:val="TOC2"/>
        <w:rPr>
          <w:rFonts w:eastAsiaTheme="minorEastAsia"/>
          <w:noProof/>
          <w:kern w:val="2"/>
          <w:sz w:val="24"/>
          <w:szCs w:val="24"/>
          <w:lang w:val="en-GB" w:eastAsia="en-GB"/>
          <w14:ligatures w14:val="standardContextual"/>
        </w:rPr>
      </w:pPr>
      <w:hyperlink w:anchor="_Toc228863005" w:history="1">
        <w:r w:rsidRPr="00A81A12">
          <w:rPr>
            <w:rStyle w:val="Hyperlink"/>
            <w:noProof/>
          </w:rPr>
          <w:t>15.3</w:t>
        </w:r>
        <w:r>
          <w:rPr>
            <w:rFonts w:eastAsiaTheme="minorEastAsia"/>
            <w:noProof/>
            <w:kern w:val="2"/>
            <w:sz w:val="24"/>
            <w:szCs w:val="24"/>
            <w:lang w:val="en-GB" w:eastAsia="en-GB"/>
            <w14:ligatures w14:val="standardContextual"/>
          </w:rPr>
          <w:tab/>
        </w:r>
        <w:r w:rsidRPr="00A81A12">
          <w:rPr>
            <w:rStyle w:val="Hyperlink"/>
            <w:noProof/>
          </w:rPr>
          <w:t>NS 8405 punkt 25.7.3 – Varsel om justering av enhetspriser</w:t>
        </w:r>
        <w:r>
          <w:rPr>
            <w:noProof/>
            <w:webHidden/>
          </w:rPr>
          <w:tab/>
        </w:r>
        <w:r>
          <w:rPr>
            <w:noProof/>
            <w:webHidden/>
          </w:rPr>
          <w:fldChar w:fldCharType="begin"/>
        </w:r>
        <w:r>
          <w:rPr>
            <w:noProof/>
            <w:webHidden/>
          </w:rPr>
          <w:instrText xml:space="preserve"> PAGEREF _Toc228863005 \h </w:instrText>
        </w:r>
        <w:r>
          <w:rPr>
            <w:noProof/>
            <w:webHidden/>
          </w:rPr>
        </w:r>
        <w:r>
          <w:rPr>
            <w:noProof/>
            <w:webHidden/>
          </w:rPr>
          <w:fldChar w:fldCharType="separate"/>
        </w:r>
        <w:r>
          <w:rPr>
            <w:noProof/>
            <w:webHidden/>
          </w:rPr>
          <w:t>15</w:t>
        </w:r>
        <w:r>
          <w:rPr>
            <w:noProof/>
            <w:webHidden/>
          </w:rPr>
          <w:fldChar w:fldCharType="end"/>
        </w:r>
      </w:hyperlink>
    </w:p>
    <w:p w14:paraId="23E9B0B8" w14:textId="01DFA144" w:rsidR="00C70421" w:rsidRDefault="00C70421">
      <w:pPr>
        <w:pStyle w:val="TOC2"/>
        <w:rPr>
          <w:rFonts w:eastAsiaTheme="minorEastAsia"/>
          <w:noProof/>
          <w:kern w:val="2"/>
          <w:sz w:val="24"/>
          <w:szCs w:val="24"/>
          <w:lang w:val="en-GB" w:eastAsia="en-GB"/>
          <w14:ligatures w14:val="standardContextual"/>
        </w:rPr>
      </w:pPr>
      <w:hyperlink w:anchor="_Toc228863006" w:history="1">
        <w:r w:rsidRPr="00A81A12">
          <w:rPr>
            <w:rStyle w:val="Hyperlink"/>
            <w:noProof/>
          </w:rPr>
          <w:t>15.4</w:t>
        </w:r>
        <w:r>
          <w:rPr>
            <w:rFonts w:eastAsiaTheme="minorEastAsia"/>
            <w:noProof/>
            <w:kern w:val="2"/>
            <w:sz w:val="24"/>
            <w:szCs w:val="24"/>
            <w:lang w:val="en-GB" w:eastAsia="en-GB"/>
            <w14:ligatures w14:val="standardContextual"/>
          </w:rPr>
          <w:tab/>
        </w:r>
        <w:r w:rsidRPr="00A81A12">
          <w:rPr>
            <w:rStyle w:val="Hyperlink"/>
            <w:noProof/>
          </w:rPr>
          <w:t>NS 8405 nytt punkt 25.10 – Vederlagsjustering for kapitalytelser, rigging, drift og nedrigging</w:t>
        </w:r>
        <w:r>
          <w:rPr>
            <w:noProof/>
            <w:webHidden/>
          </w:rPr>
          <w:tab/>
        </w:r>
        <w:r>
          <w:rPr>
            <w:noProof/>
            <w:webHidden/>
          </w:rPr>
          <w:fldChar w:fldCharType="begin"/>
        </w:r>
        <w:r>
          <w:rPr>
            <w:noProof/>
            <w:webHidden/>
          </w:rPr>
          <w:instrText xml:space="preserve"> PAGEREF _Toc228863006 \h </w:instrText>
        </w:r>
        <w:r>
          <w:rPr>
            <w:noProof/>
            <w:webHidden/>
          </w:rPr>
        </w:r>
        <w:r>
          <w:rPr>
            <w:noProof/>
            <w:webHidden/>
          </w:rPr>
          <w:fldChar w:fldCharType="separate"/>
        </w:r>
        <w:r>
          <w:rPr>
            <w:noProof/>
            <w:webHidden/>
          </w:rPr>
          <w:t>15</w:t>
        </w:r>
        <w:r>
          <w:rPr>
            <w:noProof/>
            <w:webHidden/>
          </w:rPr>
          <w:fldChar w:fldCharType="end"/>
        </w:r>
      </w:hyperlink>
    </w:p>
    <w:p w14:paraId="572D5796" w14:textId="067E981E" w:rsidR="00C70421" w:rsidRDefault="00C70421">
      <w:pPr>
        <w:pStyle w:val="TOC1"/>
        <w:rPr>
          <w:rFonts w:eastAsiaTheme="minorEastAsia"/>
          <w:noProof/>
          <w:color w:val="auto"/>
          <w:kern w:val="2"/>
          <w:szCs w:val="24"/>
          <w:lang w:val="en-GB" w:eastAsia="en-GB"/>
          <w14:ligatures w14:val="standardContextual"/>
        </w:rPr>
      </w:pPr>
      <w:hyperlink w:anchor="_Toc228863007" w:history="1">
        <w:r w:rsidRPr="00A81A12">
          <w:rPr>
            <w:rStyle w:val="Hyperlink"/>
            <w:noProof/>
          </w:rPr>
          <w:t>16.</w:t>
        </w:r>
        <w:r>
          <w:rPr>
            <w:rFonts w:eastAsiaTheme="minorEastAsia"/>
            <w:noProof/>
            <w:color w:val="auto"/>
            <w:kern w:val="2"/>
            <w:szCs w:val="24"/>
            <w:lang w:val="en-GB" w:eastAsia="en-GB"/>
            <w14:ligatures w14:val="standardContextual"/>
          </w:rPr>
          <w:tab/>
        </w:r>
        <w:r w:rsidRPr="00A81A12">
          <w:rPr>
            <w:rStyle w:val="Hyperlink"/>
            <w:noProof/>
          </w:rPr>
          <w:t>NS 8405 punkt 26 – Partsuenighet</w:t>
        </w:r>
        <w:r>
          <w:rPr>
            <w:noProof/>
            <w:webHidden/>
          </w:rPr>
          <w:tab/>
        </w:r>
        <w:r>
          <w:rPr>
            <w:noProof/>
            <w:webHidden/>
          </w:rPr>
          <w:fldChar w:fldCharType="begin"/>
        </w:r>
        <w:r>
          <w:rPr>
            <w:noProof/>
            <w:webHidden/>
          </w:rPr>
          <w:instrText xml:space="preserve"> PAGEREF _Toc228863007 \h </w:instrText>
        </w:r>
        <w:r>
          <w:rPr>
            <w:noProof/>
            <w:webHidden/>
          </w:rPr>
        </w:r>
        <w:r>
          <w:rPr>
            <w:noProof/>
            <w:webHidden/>
          </w:rPr>
          <w:fldChar w:fldCharType="separate"/>
        </w:r>
        <w:r>
          <w:rPr>
            <w:noProof/>
            <w:webHidden/>
          </w:rPr>
          <w:t>17</w:t>
        </w:r>
        <w:r>
          <w:rPr>
            <w:noProof/>
            <w:webHidden/>
          </w:rPr>
          <w:fldChar w:fldCharType="end"/>
        </w:r>
      </w:hyperlink>
    </w:p>
    <w:p w14:paraId="0186000B" w14:textId="75F37014" w:rsidR="00C70421" w:rsidRDefault="00C70421">
      <w:pPr>
        <w:pStyle w:val="TOC2"/>
        <w:rPr>
          <w:rFonts w:eastAsiaTheme="minorEastAsia"/>
          <w:noProof/>
          <w:kern w:val="2"/>
          <w:sz w:val="24"/>
          <w:szCs w:val="24"/>
          <w:lang w:val="en-GB" w:eastAsia="en-GB"/>
          <w14:ligatures w14:val="standardContextual"/>
        </w:rPr>
      </w:pPr>
      <w:hyperlink w:anchor="_Toc228863008" w:history="1">
        <w:r w:rsidRPr="00A81A12">
          <w:rPr>
            <w:rStyle w:val="Hyperlink"/>
            <w:noProof/>
          </w:rPr>
          <w:t>16.1</w:t>
        </w:r>
        <w:r>
          <w:rPr>
            <w:rFonts w:eastAsiaTheme="minorEastAsia"/>
            <w:noProof/>
            <w:kern w:val="2"/>
            <w:sz w:val="24"/>
            <w:szCs w:val="24"/>
            <w:lang w:val="en-GB" w:eastAsia="en-GB"/>
            <w14:ligatures w14:val="standardContextual"/>
          </w:rPr>
          <w:tab/>
        </w:r>
        <w:r w:rsidRPr="00A81A12">
          <w:rPr>
            <w:rStyle w:val="Hyperlink"/>
            <w:noProof/>
          </w:rPr>
          <w:t>NS 8405 punkt 26.1 – Utførelsesplikt ved uenighet</w:t>
        </w:r>
        <w:r>
          <w:rPr>
            <w:noProof/>
            <w:webHidden/>
          </w:rPr>
          <w:tab/>
        </w:r>
        <w:r>
          <w:rPr>
            <w:noProof/>
            <w:webHidden/>
          </w:rPr>
          <w:fldChar w:fldCharType="begin"/>
        </w:r>
        <w:r>
          <w:rPr>
            <w:noProof/>
            <w:webHidden/>
          </w:rPr>
          <w:instrText xml:space="preserve"> PAGEREF _Toc228863008 \h </w:instrText>
        </w:r>
        <w:r>
          <w:rPr>
            <w:noProof/>
            <w:webHidden/>
          </w:rPr>
        </w:r>
        <w:r>
          <w:rPr>
            <w:noProof/>
            <w:webHidden/>
          </w:rPr>
          <w:fldChar w:fldCharType="separate"/>
        </w:r>
        <w:r>
          <w:rPr>
            <w:noProof/>
            <w:webHidden/>
          </w:rPr>
          <w:t>17</w:t>
        </w:r>
        <w:r>
          <w:rPr>
            <w:noProof/>
            <w:webHidden/>
          </w:rPr>
          <w:fldChar w:fldCharType="end"/>
        </w:r>
      </w:hyperlink>
    </w:p>
    <w:p w14:paraId="0CBC64B7" w14:textId="3367F9B1" w:rsidR="00C70421" w:rsidRDefault="00C70421">
      <w:pPr>
        <w:pStyle w:val="TOC2"/>
        <w:rPr>
          <w:rFonts w:eastAsiaTheme="minorEastAsia"/>
          <w:noProof/>
          <w:kern w:val="2"/>
          <w:sz w:val="24"/>
          <w:szCs w:val="24"/>
          <w:lang w:val="en-GB" w:eastAsia="en-GB"/>
          <w14:ligatures w14:val="standardContextual"/>
        </w:rPr>
      </w:pPr>
      <w:hyperlink w:anchor="_Toc228863009" w:history="1">
        <w:r w:rsidRPr="00A81A12">
          <w:rPr>
            <w:rStyle w:val="Hyperlink"/>
            <w:noProof/>
          </w:rPr>
          <w:t>16.2</w:t>
        </w:r>
        <w:r>
          <w:rPr>
            <w:rFonts w:eastAsiaTheme="minorEastAsia"/>
            <w:noProof/>
            <w:kern w:val="2"/>
            <w:sz w:val="24"/>
            <w:szCs w:val="24"/>
            <w:lang w:val="en-GB" w:eastAsia="en-GB"/>
            <w14:ligatures w14:val="standardContextual"/>
          </w:rPr>
          <w:tab/>
        </w:r>
        <w:r w:rsidRPr="00A81A12">
          <w:rPr>
            <w:rStyle w:val="Hyperlink"/>
            <w:noProof/>
          </w:rPr>
          <w:t>NS 8405 punkt 26.2 – Midlertidig tvisteløsning</w:t>
        </w:r>
        <w:r>
          <w:rPr>
            <w:noProof/>
            <w:webHidden/>
          </w:rPr>
          <w:tab/>
        </w:r>
        <w:r>
          <w:rPr>
            <w:noProof/>
            <w:webHidden/>
          </w:rPr>
          <w:fldChar w:fldCharType="begin"/>
        </w:r>
        <w:r>
          <w:rPr>
            <w:noProof/>
            <w:webHidden/>
          </w:rPr>
          <w:instrText xml:space="preserve"> PAGEREF _Toc228863009 \h </w:instrText>
        </w:r>
        <w:r>
          <w:rPr>
            <w:noProof/>
            <w:webHidden/>
          </w:rPr>
        </w:r>
        <w:r>
          <w:rPr>
            <w:noProof/>
            <w:webHidden/>
          </w:rPr>
          <w:fldChar w:fldCharType="separate"/>
        </w:r>
        <w:r>
          <w:rPr>
            <w:noProof/>
            <w:webHidden/>
          </w:rPr>
          <w:t>17</w:t>
        </w:r>
        <w:r>
          <w:rPr>
            <w:noProof/>
            <w:webHidden/>
          </w:rPr>
          <w:fldChar w:fldCharType="end"/>
        </w:r>
      </w:hyperlink>
    </w:p>
    <w:p w14:paraId="3270753B" w14:textId="32A26B18" w:rsidR="00C70421" w:rsidRDefault="00C70421">
      <w:pPr>
        <w:pStyle w:val="TOC2"/>
        <w:rPr>
          <w:rFonts w:eastAsiaTheme="minorEastAsia"/>
          <w:noProof/>
          <w:kern w:val="2"/>
          <w:sz w:val="24"/>
          <w:szCs w:val="24"/>
          <w:lang w:val="en-GB" w:eastAsia="en-GB"/>
          <w14:ligatures w14:val="standardContextual"/>
        </w:rPr>
      </w:pPr>
      <w:hyperlink w:anchor="_Toc228863010" w:history="1">
        <w:r w:rsidRPr="00A81A12">
          <w:rPr>
            <w:rStyle w:val="Hyperlink"/>
            <w:noProof/>
          </w:rPr>
          <w:t>16.3</w:t>
        </w:r>
        <w:r>
          <w:rPr>
            <w:rFonts w:eastAsiaTheme="minorEastAsia"/>
            <w:noProof/>
            <w:kern w:val="2"/>
            <w:sz w:val="24"/>
            <w:szCs w:val="24"/>
            <w:lang w:val="en-GB" w:eastAsia="en-GB"/>
            <w14:ligatures w14:val="standardContextual"/>
          </w:rPr>
          <w:tab/>
        </w:r>
        <w:r w:rsidRPr="00A81A12">
          <w:rPr>
            <w:rStyle w:val="Hyperlink"/>
            <w:noProof/>
          </w:rPr>
          <w:t>NS 8405 punkt 26.3 – Entreprenørens søksmål</w:t>
        </w:r>
        <w:r>
          <w:rPr>
            <w:noProof/>
            <w:webHidden/>
          </w:rPr>
          <w:tab/>
        </w:r>
        <w:r>
          <w:rPr>
            <w:noProof/>
            <w:webHidden/>
          </w:rPr>
          <w:fldChar w:fldCharType="begin"/>
        </w:r>
        <w:r>
          <w:rPr>
            <w:noProof/>
            <w:webHidden/>
          </w:rPr>
          <w:instrText xml:space="preserve"> PAGEREF _Toc228863010 \h </w:instrText>
        </w:r>
        <w:r>
          <w:rPr>
            <w:noProof/>
            <w:webHidden/>
          </w:rPr>
        </w:r>
        <w:r>
          <w:rPr>
            <w:noProof/>
            <w:webHidden/>
          </w:rPr>
          <w:fldChar w:fldCharType="separate"/>
        </w:r>
        <w:r>
          <w:rPr>
            <w:noProof/>
            <w:webHidden/>
          </w:rPr>
          <w:t>17</w:t>
        </w:r>
        <w:r>
          <w:rPr>
            <w:noProof/>
            <w:webHidden/>
          </w:rPr>
          <w:fldChar w:fldCharType="end"/>
        </w:r>
      </w:hyperlink>
    </w:p>
    <w:p w14:paraId="1F4E38FB" w14:textId="5E7324CE" w:rsidR="00C70421" w:rsidRDefault="00C70421">
      <w:pPr>
        <w:pStyle w:val="TOC1"/>
        <w:rPr>
          <w:rFonts w:eastAsiaTheme="minorEastAsia"/>
          <w:noProof/>
          <w:color w:val="auto"/>
          <w:kern w:val="2"/>
          <w:szCs w:val="24"/>
          <w:lang w:val="en-GB" w:eastAsia="en-GB"/>
          <w14:ligatures w14:val="standardContextual"/>
        </w:rPr>
      </w:pPr>
      <w:hyperlink w:anchor="_Toc228863011" w:history="1">
        <w:r w:rsidRPr="00A81A12">
          <w:rPr>
            <w:rStyle w:val="Hyperlink"/>
            <w:noProof/>
          </w:rPr>
          <w:t>17.</w:t>
        </w:r>
        <w:r>
          <w:rPr>
            <w:rFonts w:eastAsiaTheme="minorEastAsia"/>
            <w:noProof/>
            <w:color w:val="auto"/>
            <w:kern w:val="2"/>
            <w:szCs w:val="24"/>
            <w:lang w:val="en-GB" w:eastAsia="en-GB"/>
            <w14:ligatures w14:val="standardContextual"/>
          </w:rPr>
          <w:tab/>
        </w:r>
        <w:r w:rsidRPr="00A81A12">
          <w:rPr>
            <w:rStyle w:val="Hyperlink"/>
            <w:noProof/>
          </w:rPr>
          <w:t>NS 8405 punkt 27 – Fastsettelse av vederlag</w:t>
        </w:r>
        <w:r>
          <w:rPr>
            <w:noProof/>
            <w:webHidden/>
          </w:rPr>
          <w:tab/>
        </w:r>
        <w:r>
          <w:rPr>
            <w:noProof/>
            <w:webHidden/>
          </w:rPr>
          <w:fldChar w:fldCharType="begin"/>
        </w:r>
        <w:r>
          <w:rPr>
            <w:noProof/>
            <w:webHidden/>
          </w:rPr>
          <w:instrText xml:space="preserve"> PAGEREF _Toc228863011 \h </w:instrText>
        </w:r>
        <w:r>
          <w:rPr>
            <w:noProof/>
            <w:webHidden/>
          </w:rPr>
        </w:r>
        <w:r>
          <w:rPr>
            <w:noProof/>
            <w:webHidden/>
          </w:rPr>
          <w:fldChar w:fldCharType="separate"/>
        </w:r>
        <w:r>
          <w:rPr>
            <w:noProof/>
            <w:webHidden/>
          </w:rPr>
          <w:t>17</w:t>
        </w:r>
        <w:r>
          <w:rPr>
            <w:noProof/>
            <w:webHidden/>
          </w:rPr>
          <w:fldChar w:fldCharType="end"/>
        </w:r>
      </w:hyperlink>
    </w:p>
    <w:p w14:paraId="16ECBD88" w14:textId="7DC3F579" w:rsidR="00C70421" w:rsidRDefault="00C70421">
      <w:pPr>
        <w:pStyle w:val="TOC2"/>
        <w:rPr>
          <w:rFonts w:eastAsiaTheme="minorEastAsia"/>
          <w:noProof/>
          <w:kern w:val="2"/>
          <w:sz w:val="24"/>
          <w:szCs w:val="24"/>
          <w:lang w:val="en-GB" w:eastAsia="en-GB"/>
          <w14:ligatures w14:val="standardContextual"/>
        </w:rPr>
      </w:pPr>
      <w:hyperlink w:anchor="_Toc228863012" w:history="1">
        <w:r w:rsidRPr="00A81A12">
          <w:rPr>
            <w:rStyle w:val="Hyperlink"/>
            <w:noProof/>
          </w:rPr>
          <w:t>17.1</w:t>
        </w:r>
        <w:r>
          <w:rPr>
            <w:rFonts w:eastAsiaTheme="minorEastAsia"/>
            <w:noProof/>
            <w:kern w:val="2"/>
            <w:sz w:val="24"/>
            <w:szCs w:val="24"/>
            <w:lang w:val="en-GB" w:eastAsia="en-GB"/>
            <w14:ligatures w14:val="standardContextual"/>
          </w:rPr>
          <w:tab/>
        </w:r>
        <w:r w:rsidRPr="00A81A12">
          <w:rPr>
            <w:rStyle w:val="Hyperlink"/>
            <w:noProof/>
          </w:rPr>
          <w:t>NS 8405 punkt 27.1 – Indeksregulering</w:t>
        </w:r>
        <w:r>
          <w:rPr>
            <w:noProof/>
            <w:webHidden/>
          </w:rPr>
          <w:tab/>
        </w:r>
        <w:r>
          <w:rPr>
            <w:noProof/>
            <w:webHidden/>
          </w:rPr>
          <w:fldChar w:fldCharType="begin"/>
        </w:r>
        <w:r>
          <w:rPr>
            <w:noProof/>
            <w:webHidden/>
          </w:rPr>
          <w:instrText xml:space="preserve"> PAGEREF _Toc228863012 \h </w:instrText>
        </w:r>
        <w:r>
          <w:rPr>
            <w:noProof/>
            <w:webHidden/>
          </w:rPr>
        </w:r>
        <w:r>
          <w:rPr>
            <w:noProof/>
            <w:webHidden/>
          </w:rPr>
          <w:fldChar w:fldCharType="separate"/>
        </w:r>
        <w:r>
          <w:rPr>
            <w:noProof/>
            <w:webHidden/>
          </w:rPr>
          <w:t>17</w:t>
        </w:r>
        <w:r>
          <w:rPr>
            <w:noProof/>
            <w:webHidden/>
          </w:rPr>
          <w:fldChar w:fldCharType="end"/>
        </w:r>
      </w:hyperlink>
    </w:p>
    <w:p w14:paraId="132FB90D" w14:textId="4902B1F7" w:rsidR="00C70421" w:rsidRDefault="00C70421">
      <w:pPr>
        <w:pStyle w:val="TOC2"/>
        <w:rPr>
          <w:rFonts w:eastAsiaTheme="minorEastAsia"/>
          <w:noProof/>
          <w:kern w:val="2"/>
          <w:sz w:val="24"/>
          <w:szCs w:val="24"/>
          <w:lang w:val="en-GB" w:eastAsia="en-GB"/>
          <w14:ligatures w14:val="standardContextual"/>
        </w:rPr>
      </w:pPr>
      <w:hyperlink w:anchor="_Toc228863013" w:history="1">
        <w:r w:rsidRPr="00A81A12">
          <w:rPr>
            <w:rStyle w:val="Hyperlink"/>
            <w:noProof/>
          </w:rPr>
          <w:t>17.2</w:t>
        </w:r>
        <w:r>
          <w:rPr>
            <w:rFonts w:eastAsiaTheme="minorEastAsia"/>
            <w:noProof/>
            <w:kern w:val="2"/>
            <w:sz w:val="24"/>
            <w:szCs w:val="24"/>
            <w:lang w:val="en-GB" w:eastAsia="en-GB"/>
            <w14:ligatures w14:val="standardContextual"/>
          </w:rPr>
          <w:tab/>
        </w:r>
        <w:r w:rsidRPr="00A81A12">
          <w:rPr>
            <w:rStyle w:val="Hyperlink"/>
            <w:noProof/>
          </w:rPr>
          <w:t>NS 8405 punkt 27.3 – Offentlige gebyrer og avgifter</w:t>
        </w:r>
        <w:r>
          <w:rPr>
            <w:noProof/>
            <w:webHidden/>
          </w:rPr>
          <w:tab/>
        </w:r>
        <w:r>
          <w:rPr>
            <w:noProof/>
            <w:webHidden/>
          </w:rPr>
          <w:fldChar w:fldCharType="begin"/>
        </w:r>
        <w:r>
          <w:rPr>
            <w:noProof/>
            <w:webHidden/>
          </w:rPr>
          <w:instrText xml:space="preserve"> PAGEREF _Toc228863013 \h </w:instrText>
        </w:r>
        <w:r>
          <w:rPr>
            <w:noProof/>
            <w:webHidden/>
          </w:rPr>
        </w:r>
        <w:r>
          <w:rPr>
            <w:noProof/>
            <w:webHidden/>
          </w:rPr>
          <w:fldChar w:fldCharType="separate"/>
        </w:r>
        <w:r>
          <w:rPr>
            <w:noProof/>
            <w:webHidden/>
          </w:rPr>
          <w:t>17</w:t>
        </w:r>
        <w:r>
          <w:rPr>
            <w:noProof/>
            <w:webHidden/>
          </w:rPr>
          <w:fldChar w:fldCharType="end"/>
        </w:r>
      </w:hyperlink>
    </w:p>
    <w:p w14:paraId="28DAF11E" w14:textId="41D514D7" w:rsidR="00C70421" w:rsidRDefault="00C70421">
      <w:pPr>
        <w:pStyle w:val="TOC1"/>
        <w:rPr>
          <w:rFonts w:eastAsiaTheme="minorEastAsia"/>
          <w:noProof/>
          <w:color w:val="auto"/>
          <w:kern w:val="2"/>
          <w:szCs w:val="24"/>
          <w:lang w:val="en-GB" w:eastAsia="en-GB"/>
          <w14:ligatures w14:val="standardContextual"/>
        </w:rPr>
      </w:pPr>
      <w:hyperlink w:anchor="_Toc228863014" w:history="1">
        <w:r w:rsidRPr="00A81A12">
          <w:rPr>
            <w:rStyle w:val="Hyperlink"/>
            <w:noProof/>
          </w:rPr>
          <w:t>18.</w:t>
        </w:r>
        <w:r>
          <w:rPr>
            <w:rFonts w:eastAsiaTheme="minorEastAsia"/>
            <w:noProof/>
            <w:color w:val="auto"/>
            <w:kern w:val="2"/>
            <w:szCs w:val="24"/>
            <w:lang w:val="en-GB" w:eastAsia="en-GB"/>
            <w14:ligatures w14:val="standardContextual"/>
          </w:rPr>
          <w:tab/>
        </w:r>
        <w:r w:rsidRPr="00A81A12">
          <w:rPr>
            <w:rStyle w:val="Hyperlink"/>
            <w:noProof/>
          </w:rPr>
          <w:t>NS 8405 punkt 28 – Fremdriftsbetaling</w:t>
        </w:r>
        <w:r>
          <w:rPr>
            <w:noProof/>
            <w:webHidden/>
          </w:rPr>
          <w:tab/>
        </w:r>
        <w:r>
          <w:rPr>
            <w:noProof/>
            <w:webHidden/>
          </w:rPr>
          <w:fldChar w:fldCharType="begin"/>
        </w:r>
        <w:r>
          <w:rPr>
            <w:noProof/>
            <w:webHidden/>
          </w:rPr>
          <w:instrText xml:space="preserve"> PAGEREF _Toc228863014 \h </w:instrText>
        </w:r>
        <w:r>
          <w:rPr>
            <w:noProof/>
            <w:webHidden/>
          </w:rPr>
        </w:r>
        <w:r>
          <w:rPr>
            <w:noProof/>
            <w:webHidden/>
          </w:rPr>
          <w:fldChar w:fldCharType="separate"/>
        </w:r>
        <w:r>
          <w:rPr>
            <w:noProof/>
            <w:webHidden/>
          </w:rPr>
          <w:t>18</w:t>
        </w:r>
        <w:r>
          <w:rPr>
            <w:noProof/>
            <w:webHidden/>
          </w:rPr>
          <w:fldChar w:fldCharType="end"/>
        </w:r>
      </w:hyperlink>
    </w:p>
    <w:p w14:paraId="7260CF5E" w14:textId="17B3D040" w:rsidR="00C70421" w:rsidRDefault="00C70421">
      <w:pPr>
        <w:pStyle w:val="TOC2"/>
        <w:rPr>
          <w:rFonts w:eastAsiaTheme="minorEastAsia"/>
          <w:noProof/>
          <w:kern w:val="2"/>
          <w:sz w:val="24"/>
          <w:szCs w:val="24"/>
          <w:lang w:val="en-GB" w:eastAsia="en-GB"/>
          <w14:ligatures w14:val="standardContextual"/>
        </w:rPr>
      </w:pPr>
      <w:hyperlink w:anchor="_Toc228863015" w:history="1">
        <w:r w:rsidRPr="00A81A12">
          <w:rPr>
            <w:rStyle w:val="Hyperlink"/>
            <w:noProof/>
          </w:rPr>
          <w:t>18.1</w:t>
        </w:r>
        <w:r>
          <w:rPr>
            <w:rFonts w:eastAsiaTheme="minorEastAsia"/>
            <w:noProof/>
            <w:kern w:val="2"/>
            <w:sz w:val="24"/>
            <w:szCs w:val="24"/>
            <w:lang w:val="en-GB" w:eastAsia="en-GB"/>
            <w14:ligatures w14:val="standardContextual"/>
          </w:rPr>
          <w:tab/>
        </w:r>
        <w:r w:rsidRPr="00A81A12">
          <w:rPr>
            <w:rStyle w:val="Hyperlink"/>
            <w:noProof/>
          </w:rPr>
          <w:t>NS 8405 punkt 28.1 – Avregning av kontraktssum og innestående</w:t>
        </w:r>
        <w:r>
          <w:rPr>
            <w:noProof/>
            <w:webHidden/>
          </w:rPr>
          <w:tab/>
        </w:r>
        <w:r>
          <w:rPr>
            <w:noProof/>
            <w:webHidden/>
          </w:rPr>
          <w:fldChar w:fldCharType="begin"/>
        </w:r>
        <w:r>
          <w:rPr>
            <w:noProof/>
            <w:webHidden/>
          </w:rPr>
          <w:instrText xml:space="preserve"> PAGEREF _Toc228863015 \h </w:instrText>
        </w:r>
        <w:r>
          <w:rPr>
            <w:noProof/>
            <w:webHidden/>
          </w:rPr>
        </w:r>
        <w:r>
          <w:rPr>
            <w:noProof/>
            <w:webHidden/>
          </w:rPr>
          <w:fldChar w:fldCharType="separate"/>
        </w:r>
        <w:r>
          <w:rPr>
            <w:noProof/>
            <w:webHidden/>
          </w:rPr>
          <w:t>18</w:t>
        </w:r>
        <w:r>
          <w:rPr>
            <w:noProof/>
            <w:webHidden/>
          </w:rPr>
          <w:fldChar w:fldCharType="end"/>
        </w:r>
      </w:hyperlink>
    </w:p>
    <w:p w14:paraId="07004BF1" w14:textId="52265343" w:rsidR="00C70421" w:rsidRDefault="00C70421">
      <w:pPr>
        <w:pStyle w:val="TOC2"/>
        <w:rPr>
          <w:rFonts w:eastAsiaTheme="minorEastAsia"/>
          <w:noProof/>
          <w:kern w:val="2"/>
          <w:sz w:val="24"/>
          <w:szCs w:val="24"/>
          <w:lang w:val="en-GB" w:eastAsia="en-GB"/>
          <w14:ligatures w14:val="standardContextual"/>
        </w:rPr>
      </w:pPr>
      <w:hyperlink w:anchor="_Toc228863016" w:history="1">
        <w:r w:rsidRPr="00A81A12">
          <w:rPr>
            <w:rStyle w:val="Hyperlink"/>
            <w:noProof/>
          </w:rPr>
          <w:t>18.2</w:t>
        </w:r>
        <w:r>
          <w:rPr>
            <w:rFonts w:eastAsiaTheme="minorEastAsia"/>
            <w:noProof/>
            <w:kern w:val="2"/>
            <w:sz w:val="24"/>
            <w:szCs w:val="24"/>
            <w:lang w:val="en-GB" w:eastAsia="en-GB"/>
            <w14:ligatures w14:val="standardContextual"/>
          </w:rPr>
          <w:tab/>
        </w:r>
        <w:r w:rsidRPr="00A81A12">
          <w:rPr>
            <w:rStyle w:val="Hyperlink"/>
            <w:noProof/>
          </w:rPr>
          <w:t>NS 8405 punkt 28.2 – Avregning av annet vederlag</w:t>
        </w:r>
        <w:r>
          <w:rPr>
            <w:noProof/>
            <w:webHidden/>
          </w:rPr>
          <w:tab/>
        </w:r>
        <w:r>
          <w:rPr>
            <w:noProof/>
            <w:webHidden/>
          </w:rPr>
          <w:fldChar w:fldCharType="begin"/>
        </w:r>
        <w:r>
          <w:rPr>
            <w:noProof/>
            <w:webHidden/>
          </w:rPr>
          <w:instrText xml:space="preserve"> PAGEREF _Toc228863016 \h </w:instrText>
        </w:r>
        <w:r>
          <w:rPr>
            <w:noProof/>
            <w:webHidden/>
          </w:rPr>
        </w:r>
        <w:r>
          <w:rPr>
            <w:noProof/>
            <w:webHidden/>
          </w:rPr>
          <w:fldChar w:fldCharType="separate"/>
        </w:r>
        <w:r>
          <w:rPr>
            <w:noProof/>
            <w:webHidden/>
          </w:rPr>
          <w:t>18</w:t>
        </w:r>
        <w:r>
          <w:rPr>
            <w:noProof/>
            <w:webHidden/>
          </w:rPr>
          <w:fldChar w:fldCharType="end"/>
        </w:r>
      </w:hyperlink>
    </w:p>
    <w:p w14:paraId="316DFEF2" w14:textId="11610C76" w:rsidR="00C70421" w:rsidRDefault="00C70421">
      <w:pPr>
        <w:pStyle w:val="TOC2"/>
        <w:rPr>
          <w:rFonts w:eastAsiaTheme="minorEastAsia"/>
          <w:noProof/>
          <w:kern w:val="2"/>
          <w:sz w:val="24"/>
          <w:szCs w:val="24"/>
          <w:lang w:val="en-GB" w:eastAsia="en-GB"/>
          <w14:ligatures w14:val="standardContextual"/>
        </w:rPr>
      </w:pPr>
      <w:hyperlink w:anchor="_Toc228863017" w:history="1">
        <w:r w:rsidRPr="00A81A12">
          <w:rPr>
            <w:rStyle w:val="Hyperlink"/>
            <w:noProof/>
          </w:rPr>
          <w:t>18.3</w:t>
        </w:r>
        <w:r>
          <w:rPr>
            <w:rFonts w:eastAsiaTheme="minorEastAsia"/>
            <w:noProof/>
            <w:kern w:val="2"/>
            <w:sz w:val="24"/>
            <w:szCs w:val="24"/>
            <w:lang w:val="en-GB" w:eastAsia="en-GB"/>
            <w14:ligatures w14:val="standardContextual"/>
          </w:rPr>
          <w:tab/>
        </w:r>
        <w:r w:rsidRPr="00A81A12">
          <w:rPr>
            <w:rStyle w:val="Hyperlink"/>
            <w:noProof/>
          </w:rPr>
          <w:t>NS 8405 punkt 28.3 – Dokumentasjon og måling</w:t>
        </w:r>
        <w:r>
          <w:rPr>
            <w:noProof/>
            <w:webHidden/>
          </w:rPr>
          <w:tab/>
        </w:r>
        <w:r>
          <w:rPr>
            <w:noProof/>
            <w:webHidden/>
          </w:rPr>
          <w:fldChar w:fldCharType="begin"/>
        </w:r>
        <w:r>
          <w:rPr>
            <w:noProof/>
            <w:webHidden/>
          </w:rPr>
          <w:instrText xml:space="preserve"> PAGEREF _Toc228863017 \h </w:instrText>
        </w:r>
        <w:r>
          <w:rPr>
            <w:noProof/>
            <w:webHidden/>
          </w:rPr>
        </w:r>
        <w:r>
          <w:rPr>
            <w:noProof/>
            <w:webHidden/>
          </w:rPr>
          <w:fldChar w:fldCharType="separate"/>
        </w:r>
        <w:r>
          <w:rPr>
            <w:noProof/>
            <w:webHidden/>
          </w:rPr>
          <w:t>18</w:t>
        </w:r>
        <w:r>
          <w:rPr>
            <w:noProof/>
            <w:webHidden/>
          </w:rPr>
          <w:fldChar w:fldCharType="end"/>
        </w:r>
      </w:hyperlink>
    </w:p>
    <w:p w14:paraId="63DA4BB3" w14:textId="3A0E017D" w:rsidR="00C70421" w:rsidRDefault="00C70421">
      <w:pPr>
        <w:pStyle w:val="TOC1"/>
        <w:rPr>
          <w:rFonts w:eastAsiaTheme="minorEastAsia"/>
          <w:noProof/>
          <w:color w:val="auto"/>
          <w:kern w:val="2"/>
          <w:szCs w:val="24"/>
          <w:lang w:val="en-GB" w:eastAsia="en-GB"/>
          <w14:ligatures w14:val="standardContextual"/>
        </w:rPr>
      </w:pPr>
      <w:hyperlink w:anchor="_Toc228863018" w:history="1">
        <w:r w:rsidRPr="00A81A12">
          <w:rPr>
            <w:rStyle w:val="Hyperlink"/>
            <w:noProof/>
          </w:rPr>
          <w:t>19.</w:t>
        </w:r>
        <w:r>
          <w:rPr>
            <w:rFonts w:eastAsiaTheme="minorEastAsia"/>
            <w:noProof/>
            <w:color w:val="auto"/>
            <w:kern w:val="2"/>
            <w:szCs w:val="24"/>
            <w:lang w:val="en-GB" w:eastAsia="en-GB"/>
            <w14:ligatures w14:val="standardContextual"/>
          </w:rPr>
          <w:tab/>
        </w:r>
        <w:r w:rsidRPr="00A81A12">
          <w:rPr>
            <w:rStyle w:val="Hyperlink"/>
            <w:noProof/>
          </w:rPr>
          <w:t>NS 8405 punkt 29 – Generelle betalingsbestemmelser</w:t>
        </w:r>
        <w:r>
          <w:rPr>
            <w:noProof/>
            <w:webHidden/>
          </w:rPr>
          <w:tab/>
        </w:r>
        <w:r>
          <w:rPr>
            <w:noProof/>
            <w:webHidden/>
          </w:rPr>
          <w:fldChar w:fldCharType="begin"/>
        </w:r>
        <w:r>
          <w:rPr>
            <w:noProof/>
            <w:webHidden/>
          </w:rPr>
          <w:instrText xml:space="preserve"> PAGEREF _Toc228863018 \h </w:instrText>
        </w:r>
        <w:r>
          <w:rPr>
            <w:noProof/>
            <w:webHidden/>
          </w:rPr>
        </w:r>
        <w:r>
          <w:rPr>
            <w:noProof/>
            <w:webHidden/>
          </w:rPr>
          <w:fldChar w:fldCharType="separate"/>
        </w:r>
        <w:r>
          <w:rPr>
            <w:noProof/>
            <w:webHidden/>
          </w:rPr>
          <w:t>18</w:t>
        </w:r>
        <w:r>
          <w:rPr>
            <w:noProof/>
            <w:webHidden/>
          </w:rPr>
          <w:fldChar w:fldCharType="end"/>
        </w:r>
      </w:hyperlink>
    </w:p>
    <w:p w14:paraId="4896FE4C" w14:textId="52211F22" w:rsidR="00C70421" w:rsidRDefault="00C70421">
      <w:pPr>
        <w:pStyle w:val="TOC2"/>
        <w:rPr>
          <w:rFonts w:eastAsiaTheme="minorEastAsia"/>
          <w:noProof/>
          <w:kern w:val="2"/>
          <w:sz w:val="24"/>
          <w:szCs w:val="24"/>
          <w:lang w:val="en-GB" w:eastAsia="en-GB"/>
          <w14:ligatures w14:val="standardContextual"/>
        </w:rPr>
      </w:pPr>
      <w:hyperlink w:anchor="_Toc228863019" w:history="1">
        <w:r w:rsidRPr="00A81A12">
          <w:rPr>
            <w:rStyle w:val="Hyperlink"/>
            <w:noProof/>
          </w:rPr>
          <w:t>19.1</w:t>
        </w:r>
        <w:r>
          <w:rPr>
            <w:rFonts w:eastAsiaTheme="minorEastAsia"/>
            <w:noProof/>
            <w:kern w:val="2"/>
            <w:sz w:val="24"/>
            <w:szCs w:val="24"/>
            <w:lang w:val="en-GB" w:eastAsia="en-GB"/>
            <w14:ligatures w14:val="standardContextual"/>
          </w:rPr>
          <w:tab/>
        </w:r>
        <w:r w:rsidRPr="00A81A12">
          <w:rPr>
            <w:rStyle w:val="Hyperlink"/>
            <w:noProof/>
          </w:rPr>
          <w:t>NS 8405 punkt 29.1 – Betalingsfrist</w:t>
        </w:r>
        <w:r>
          <w:rPr>
            <w:noProof/>
            <w:webHidden/>
          </w:rPr>
          <w:tab/>
        </w:r>
        <w:r>
          <w:rPr>
            <w:noProof/>
            <w:webHidden/>
          </w:rPr>
          <w:fldChar w:fldCharType="begin"/>
        </w:r>
        <w:r>
          <w:rPr>
            <w:noProof/>
            <w:webHidden/>
          </w:rPr>
          <w:instrText xml:space="preserve"> PAGEREF _Toc228863019 \h </w:instrText>
        </w:r>
        <w:r>
          <w:rPr>
            <w:noProof/>
            <w:webHidden/>
          </w:rPr>
        </w:r>
        <w:r>
          <w:rPr>
            <w:noProof/>
            <w:webHidden/>
          </w:rPr>
          <w:fldChar w:fldCharType="separate"/>
        </w:r>
        <w:r>
          <w:rPr>
            <w:noProof/>
            <w:webHidden/>
          </w:rPr>
          <w:t>18</w:t>
        </w:r>
        <w:r>
          <w:rPr>
            <w:noProof/>
            <w:webHidden/>
          </w:rPr>
          <w:fldChar w:fldCharType="end"/>
        </w:r>
      </w:hyperlink>
    </w:p>
    <w:p w14:paraId="63A69581" w14:textId="2E96E5E0" w:rsidR="00C70421" w:rsidRDefault="00C70421">
      <w:pPr>
        <w:pStyle w:val="TOC1"/>
        <w:rPr>
          <w:rFonts w:eastAsiaTheme="minorEastAsia"/>
          <w:noProof/>
          <w:color w:val="auto"/>
          <w:kern w:val="2"/>
          <w:szCs w:val="24"/>
          <w:lang w:val="en-GB" w:eastAsia="en-GB"/>
          <w14:ligatures w14:val="standardContextual"/>
        </w:rPr>
      </w:pPr>
      <w:hyperlink w:anchor="_Toc228863020" w:history="1">
        <w:r w:rsidRPr="00A81A12">
          <w:rPr>
            <w:rStyle w:val="Hyperlink"/>
            <w:noProof/>
          </w:rPr>
          <w:t>20.</w:t>
        </w:r>
        <w:r>
          <w:rPr>
            <w:rFonts w:eastAsiaTheme="minorEastAsia"/>
            <w:noProof/>
            <w:color w:val="auto"/>
            <w:kern w:val="2"/>
            <w:szCs w:val="24"/>
            <w:lang w:val="en-GB" w:eastAsia="en-GB"/>
            <w14:ligatures w14:val="standardContextual"/>
          </w:rPr>
          <w:tab/>
        </w:r>
        <w:r w:rsidRPr="00A81A12">
          <w:rPr>
            <w:rStyle w:val="Hyperlink"/>
            <w:noProof/>
          </w:rPr>
          <w:t>NS 8405 punkt 31 – Regningsarbeider</w:t>
        </w:r>
        <w:r>
          <w:rPr>
            <w:noProof/>
            <w:webHidden/>
          </w:rPr>
          <w:tab/>
        </w:r>
        <w:r>
          <w:rPr>
            <w:noProof/>
            <w:webHidden/>
          </w:rPr>
          <w:fldChar w:fldCharType="begin"/>
        </w:r>
        <w:r>
          <w:rPr>
            <w:noProof/>
            <w:webHidden/>
          </w:rPr>
          <w:instrText xml:space="preserve"> PAGEREF _Toc228863020 \h </w:instrText>
        </w:r>
        <w:r>
          <w:rPr>
            <w:noProof/>
            <w:webHidden/>
          </w:rPr>
        </w:r>
        <w:r>
          <w:rPr>
            <w:noProof/>
            <w:webHidden/>
          </w:rPr>
          <w:fldChar w:fldCharType="separate"/>
        </w:r>
        <w:r>
          <w:rPr>
            <w:noProof/>
            <w:webHidden/>
          </w:rPr>
          <w:t>19</w:t>
        </w:r>
        <w:r>
          <w:rPr>
            <w:noProof/>
            <w:webHidden/>
          </w:rPr>
          <w:fldChar w:fldCharType="end"/>
        </w:r>
      </w:hyperlink>
    </w:p>
    <w:p w14:paraId="08C26549" w14:textId="330036F1" w:rsidR="00C70421" w:rsidRDefault="00C70421">
      <w:pPr>
        <w:pStyle w:val="TOC2"/>
        <w:rPr>
          <w:rFonts w:eastAsiaTheme="minorEastAsia"/>
          <w:noProof/>
          <w:kern w:val="2"/>
          <w:sz w:val="24"/>
          <w:szCs w:val="24"/>
          <w:lang w:val="en-GB" w:eastAsia="en-GB"/>
          <w14:ligatures w14:val="standardContextual"/>
        </w:rPr>
      </w:pPr>
      <w:hyperlink w:anchor="_Toc228863021" w:history="1">
        <w:r w:rsidRPr="00A81A12">
          <w:rPr>
            <w:rStyle w:val="Hyperlink"/>
            <w:noProof/>
          </w:rPr>
          <w:t>20.1</w:t>
        </w:r>
        <w:r>
          <w:rPr>
            <w:rFonts w:eastAsiaTheme="minorEastAsia"/>
            <w:noProof/>
            <w:kern w:val="2"/>
            <w:sz w:val="24"/>
            <w:szCs w:val="24"/>
            <w:lang w:val="en-GB" w:eastAsia="en-GB"/>
            <w14:ligatures w14:val="standardContextual"/>
          </w:rPr>
          <w:tab/>
        </w:r>
        <w:r w:rsidRPr="00A81A12">
          <w:rPr>
            <w:rStyle w:val="Hyperlink"/>
            <w:noProof/>
          </w:rPr>
          <w:t>NS 8405 punkt 31.1 - Vederlagsberegning</w:t>
        </w:r>
        <w:r>
          <w:rPr>
            <w:noProof/>
            <w:webHidden/>
          </w:rPr>
          <w:tab/>
        </w:r>
        <w:r>
          <w:rPr>
            <w:noProof/>
            <w:webHidden/>
          </w:rPr>
          <w:fldChar w:fldCharType="begin"/>
        </w:r>
        <w:r>
          <w:rPr>
            <w:noProof/>
            <w:webHidden/>
          </w:rPr>
          <w:instrText xml:space="preserve"> PAGEREF _Toc228863021 \h </w:instrText>
        </w:r>
        <w:r>
          <w:rPr>
            <w:noProof/>
            <w:webHidden/>
          </w:rPr>
        </w:r>
        <w:r>
          <w:rPr>
            <w:noProof/>
            <w:webHidden/>
          </w:rPr>
          <w:fldChar w:fldCharType="separate"/>
        </w:r>
        <w:r>
          <w:rPr>
            <w:noProof/>
            <w:webHidden/>
          </w:rPr>
          <w:t>19</w:t>
        </w:r>
        <w:r>
          <w:rPr>
            <w:noProof/>
            <w:webHidden/>
          </w:rPr>
          <w:fldChar w:fldCharType="end"/>
        </w:r>
      </w:hyperlink>
    </w:p>
    <w:p w14:paraId="24B458D2" w14:textId="3B9E05C3" w:rsidR="00C70421" w:rsidRDefault="00C70421">
      <w:pPr>
        <w:pStyle w:val="TOC2"/>
        <w:rPr>
          <w:rFonts w:eastAsiaTheme="minorEastAsia"/>
          <w:noProof/>
          <w:kern w:val="2"/>
          <w:sz w:val="24"/>
          <w:szCs w:val="24"/>
          <w:lang w:val="en-GB" w:eastAsia="en-GB"/>
          <w14:ligatures w14:val="standardContextual"/>
        </w:rPr>
      </w:pPr>
      <w:hyperlink w:anchor="_Toc228863022" w:history="1">
        <w:r w:rsidRPr="00A81A12">
          <w:rPr>
            <w:rStyle w:val="Hyperlink"/>
            <w:noProof/>
          </w:rPr>
          <w:t>20.2</w:t>
        </w:r>
        <w:r>
          <w:rPr>
            <w:rFonts w:eastAsiaTheme="minorEastAsia"/>
            <w:noProof/>
            <w:kern w:val="2"/>
            <w:sz w:val="24"/>
            <w:szCs w:val="24"/>
            <w:lang w:val="en-GB" w:eastAsia="en-GB"/>
            <w14:ligatures w14:val="standardContextual"/>
          </w:rPr>
          <w:tab/>
        </w:r>
        <w:r w:rsidRPr="00A81A12">
          <w:rPr>
            <w:rStyle w:val="Hyperlink"/>
            <w:noProof/>
          </w:rPr>
          <w:t>NS 8405 punkt 31.2 – Kostnadsoverslag</w:t>
        </w:r>
        <w:r>
          <w:rPr>
            <w:noProof/>
            <w:webHidden/>
          </w:rPr>
          <w:tab/>
        </w:r>
        <w:r>
          <w:rPr>
            <w:noProof/>
            <w:webHidden/>
          </w:rPr>
          <w:fldChar w:fldCharType="begin"/>
        </w:r>
        <w:r>
          <w:rPr>
            <w:noProof/>
            <w:webHidden/>
          </w:rPr>
          <w:instrText xml:space="preserve"> PAGEREF _Toc228863022 \h </w:instrText>
        </w:r>
        <w:r>
          <w:rPr>
            <w:noProof/>
            <w:webHidden/>
          </w:rPr>
        </w:r>
        <w:r>
          <w:rPr>
            <w:noProof/>
            <w:webHidden/>
          </w:rPr>
          <w:fldChar w:fldCharType="separate"/>
        </w:r>
        <w:r>
          <w:rPr>
            <w:noProof/>
            <w:webHidden/>
          </w:rPr>
          <w:t>19</w:t>
        </w:r>
        <w:r>
          <w:rPr>
            <w:noProof/>
            <w:webHidden/>
          </w:rPr>
          <w:fldChar w:fldCharType="end"/>
        </w:r>
      </w:hyperlink>
    </w:p>
    <w:p w14:paraId="35C025B7" w14:textId="6B4322DD" w:rsidR="00C70421" w:rsidRDefault="00C70421">
      <w:pPr>
        <w:pStyle w:val="TOC1"/>
        <w:rPr>
          <w:rFonts w:eastAsiaTheme="minorEastAsia"/>
          <w:noProof/>
          <w:color w:val="auto"/>
          <w:kern w:val="2"/>
          <w:szCs w:val="24"/>
          <w:lang w:val="en-GB" w:eastAsia="en-GB"/>
          <w14:ligatures w14:val="standardContextual"/>
        </w:rPr>
      </w:pPr>
      <w:hyperlink w:anchor="_Toc228863023" w:history="1">
        <w:r w:rsidRPr="00A81A12">
          <w:rPr>
            <w:rStyle w:val="Hyperlink"/>
            <w:noProof/>
          </w:rPr>
          <w:t>21.</w:t>
        </w:r>
        <w:r>
          <w:rPr>
            <w:rFonts w:eastAsiaTheme="minorEastAsia"/>
            <w:noProof/>
            <w:color w:val="auto"/>
            <w:kern w:val="2"/>
            <w:szCs w:val="24"/>
            <w:lang w:val="en-GB" w:eastAsia="en-GB"/>
            <w14:ligatures w14:val="standardContextual"/>
          </w:rPr>
          <w:tab/>
        </w:r>
        <w:r w:rsidRPr="00A81A12">
          <w:rPr>
            <w:rStyle w:val="Hyperlink"/>
            <w:noProof/>
          </w:rPr>
          <w:t>NS 8405 punkt 32 – Overtakelse</w:t>
        </w:r>
        <w:r>
          <w:rPr>
            <w:noProof/>
            <w:webHidden/>
          </w:rPr>
          <w:tab/>
        </w:r>
        <w:r>
          <w:rPr>
            <w:noProof/>
            <w:webHidden/>
          </w:rPr>
          <w:fldChar w:fldCharType="begin"/>
        </w:r>
        <w:r>
          <w:rPr>
            <w:noProof/>
            <w:webHidden/>
          </w:rPr>
          <w:instrText xml:space="preserve"> PAGEREF _Toc228863023 \h </w:instrText>
        </w:r>
        <w:r>
          <w:rPr>
            <w:noProof/>
            <w:webHidden/>
          </w:rPr>
        </w:r>
        <w:r>
          <w:rPr>
            <w:noProof/>
            <w:webHidden/>
          </w:rPr>
          <w:fldChar w:fldCharType="separate"/>
        </w:r>
        <w:r>
          <w:rPr>
            <w:noProof/>
            <w:webHidden/>
          </w:rPr>
          <w:t>19</w:t>
        </w:r>
        <w:r>
          <w:rPr>
            <w:noProof/>
            <w:webHidden/>
          </w:rPr>
          <w:fldChar w:fldCharType="end"/>
        </w:r>
      </w:hyperlink>
    </w:p>
    <w:p w14:paraId="2773A484" w14:textId="77EDB31F" w:rsidR="00C70421" w:rsidRDefault="00C70421">
      <w:pPr>
        <w:pStyle w:val="TOC2"/>
        <w:rPr>
          <w:rFonts w:eastAsiaTheme="minorEastAsia"/>
          <w:noProof/>
          <w:kern w:val="2"/>
          <w:sz w:val="24"/>
          <w:szCs w:val="24"/>
          <w:lang w:val="en-GB" w:eastAsia="en-GB"/>
          <w14:ligatures w14:val="standardContextual"/>
        </w:rPr>
      </w:pPr>
      <w:hyperlink w:anchor="_Toc228863024" w:history="1">
        <w:r w:rsidRPr="00A81A12">
          <w:rPr>
            <w:rStyle w:val="Hyperlink"/>
            <w:noProof/>
          </w:rPr>
          <w:t>21.1</w:t>
        </w:r>
        <w:r>
          <w:rPr>
            <w:rFonts w:eastAsiaTheme="minorEastAsia"/>
            <w:noProof/>
            <w:kern w:val="2"/>
            <w:sz w:val="24"/>
            <w:szCs w:val="24"/>
            <w:lang w:val="en-GB" w:eastAsia="en-GB"/>
            <w14:ligatures w14:val="standardContextual"/>
          </w:rPr>
          <w:tab/>
        </w:r>
        <w:r w:rsidRPr="00A81A12">
          <w:rPr>
            <w:rStyle w:val="Hyperlink"/>
            <w:noProof/>
          </w:rPr>
          <w:t>NS 8405 punkt 32.5 – Byggherrens rett til å nekte overtakelse</w:t>
        </w:r>
        <w:r>
          <w:rPr>
            <w:noProof/>
            <w:webHidden/>
          </w:rPr>
          <w:tab/>
        </w:r>
        <w:r>
          <w:rPr>
            <w:noProof/>
            <w:webHidden/>
          </w:rPr>
          <w:fldChar w:fldCharType="begin"/>
        </w:r>
        <w:r>
          <w:rPr>
            <w:noProof/>
            <w:webHidden/>
          </w:rPr>
          <w:instrText xml:space="preserve"> PAGEREF _Toc228863024 \h </w:instrText>
        </w:r>
        <w:r>
          <w:rPr>
            <w:noProof/>
            <w:webHidden/>
          </w:rPr>
        </w:r>
        <w:r>
          <w:rPr>
            <w:noProof/>
            <w:webHidden/>
          </w:rPr>
          <w:fldChar w:fldCharType="separate"/>
        </w:r>
        <w:r>
          <w:rPr>
            <w:noProof/>
            <w:webHidden/>
          </w:rPr>
          <w:t>19</w:t>
        </w:r>
        <w:r>
          <w:rPr>
            <w:noProof/>
            <w:webHidden/>
          </w:rPr>
          <w:fldChar w:fldCharType="end"/>
        </w:r>
      </w:hyperlink>
    </w:p>
    <w:p w14:paraId="1A7B16ED" w14:textId="417DD22F" w:rsidR="00C70421" w:rsidRDefault="00C70421">
      <w:pPr>
        <w:pStyle w:val="TOC2"/>
        <w:rPr>
          <w:rFonts w:eastAsiaTheme="minorEastAsia"/>
          <w:noProof/>
          <w:kern w:val="2"/>
          <w:sz w:val="24"/>
          <w:szCs w:val="24"/>
          <w:lang w:val="en-GB" w:eastAsia="en-GB"/>
          <w14:ligatures w14:val="standardContextual"/>
        </w:rPr>
      </w:pPr>
      <w:hyperlink w:anchor="_Toc228863025" w:history="1">
        <w:r w:rsidRPr="00A81A12">
          <w:rPr>
            <w:rStyle w:val="Hyperlink"/>
            <w:noProof/>
          </w:rPr>
          <w:t>21.2</w:t>
        </w:r>
        <w:r>
          <w:rPr>
            <w:rFonts w:eastAsiaTheme="minorEastAsia"/>
            <w:noProof/>
            <w:kern w:val="2"/>
            <w:sz w:val="24"/>
            <w:szCs w:val="24"/>
            <w:lang w:val="en-GB" w:eastAsia="en-GB"/>
            <w14:ligatures w14:val="standardContextual"/>
          </w:rPr>
          <w:tab/>
        </w:r>
        <w:r w:rsidRPr="00A81A12">
          <w:rPr>
            <w:rStyle w:val="Hyperlink"/>
            <w:noProof/>
          </w:rPr>
          <w:t>NS 8405 punkt 32.8 – Byggherrens urettmessige brukstakelse</w:t>
        </w:r>
        <w:r>
          <w:rPr>
            <w:noProof/>
            <w:webHidden/>
          </w:rPr>
          <w:tab/>
        </w:r>
        <w:r>
          <w:rPr>
            <w:noProof/>
            <w:webHidden/>
          </w:rPr>
          <w:fldChar w:fldCharType="begin"/>
        </w:r>
        <w:r>
          <w:rPr>
            <w:noProof/>
            <w:webHidden/>
          </w:rPr>
          <w:instrText xml:space="preserve"> PAGEREF _Toc228863025 \h </w:instrText>
        </w:r>
        <w:r>
          <w:rPr>
            <w:noProof/>
            <w:webHidden/>
          </w:rPr>
        </w:r>
        <w:r>
          <w:rPr>
            <w:noProof/>
            <w:webHidden/>
          </w:rPr>
          <w:fldChar w:fldCharType="separate"/>
        </w:r>
        <w:r>
          <w:rPr>
            <w:noProof/>
            <w:webHidden/>
          </w:rPr>
          <w:t>19</w:t>
        </w:r>
        <w:r>
          <w:rPr>
            <w:noProof/>
            <w:webHidden/>
          </w:rPr>
          <w:fldChar w:fldCharType="end"/>
        </w:r>
      </w:hyperlink>
    </w:p>
    <w:p w14:paraId="7F2B33B2" w14:textId="62A29DDA" w:rsidR="00C70421" w:rsidRDefault="00C70421">
      <w:pPr>
        <w:pStyle w:val="TOC2"/>
        <w:rPr>
          <w:rFonts w:eastAsiaTheme="minorEastAsia"/>
          <w:noProof/>
          <w:kern w:val="2"/>
          <w:sz w:val="24"/>
          <w:szCs w:val="24"/>
          <w:lang w:val="en-GB" w:eastAsia="en-GB"/>
          <w14:ligatures w14:val="standardContextual"/>
        </w:rPr>
      </w:pPr>
      <w:hyperlink w:anchor="_Toc228863026" w:history="1">
        <w:r w:rsidRPr="00A81A12">
          <w:rPr>
            <w:rStyle w:val="Hyperlink"/>
            <w:noProof/>
          </w:rPr>
          <w:t>21.3</w:t>
        </w:r>
        <w:r>
          <w:rPr>
            <w:rFonts w:eastAsiaTheme="minorEastAsia"/>
            <w:noProof/>
            <w:kern w:val="2"/>
            <w:sz w:val="24"/>
            <w:szCs w:val="24"/>
            <w:lang w:val="en-GB" w:eastAsia="en-GB"/>
            <w14:ligatures w14:val="standardContextual"/>
          </w:rPr>
          <w:tab/>
        </w:r>
        <w:r w:rsidRPr="00A81A12">
          <w:rPr>
            <w:rStyle w:val="Hyperlink"/>
            <w:noProof/>
          </w:rPr>
          <w:t>NS 8405 nytt punkt 32.9 – Ferdigstillelse ved delfrist. Byggherrens rett til bruktstakelse.</w:t>
        </w:r>
        <w:r>
          <w:rPr>
            <w:noProof/>
            <w:webHidden/>
          </w:rPr>
          <w:tab/>
        </w:r>
        <w:r>
          <w:rPr>
            <w:noProof/>
            <w:webHidden/>
          </w:rPr>
          <w:fldChar w:fldCharType="begin"/>
        </w:r>
        <w:r>
          <w:rPr>
            <w:noProof/>
            <w:webHidden/>
          </w:rPr>
          <w:instrText xml:space="preserve"> PAGEREF _Toc228863026 \h </w:instrText>
        </w:r>
        <w:r>
          <w:rPr>
            <w:noProof/>
            <w:webHidden/>
          </w:rPr>
        </w:r>
        <w:r>
          <w:rPr>
            <w:noProof/>
            <w:webHidden/>
          </w:rPr>
          <w:fldChar w:fldCharType="separate"/>
        </w:r>
        <w:r>
          <w:rPr>
            <w:noProof/>
            <w:webHidden/>
          </w:rPr>
          <w:t>19</w:t>
        </w:r>
        <w:r>
          <w:rPr>
            <w:noProof/>
            <w:webHidden/>
          </w:rPr>
          <w:fldChar w:fldCharType="end"/>
        </w:r>
      </w:hyperlink>
    </w:p>
    <w:p w14:paraId="376B3D4F" w14:textId="608F6E0F" w:rsidR="00C70421" w:rsidRDefault="00C70421">
      <w:pPr>
        <w:pStyle w:val="TOC1"/>
        <w:rPr>
          <w:rFonts w:eastAsiaTheme="minorEastAsia"/>
          <w:noProof/>
          <w:color w:val="auto"/>
          <w:kern w:val="2"/>
          <w:szCs w:val="24"/>
          <w:lang w:val="en-GB" w:eastAsia="en-GB"/>
          <w14:ligatures w14:val="standardContextual"/>
        </w:rPr>
      </w:pPr>
      <w:hyperlink w:anchor="_Toc228863027" w:history="1">
        <w:r w:rsidRPr="00A81A12">
          <w:rPr>
            <w:rStyle w:val="Hyperlink"/>
            <w:noProof/>
          </w:rPr>
          <w:t>22.</w:t>
        </w:r>
        <w:r>
          <w:rPr>
            <w:rFonts w:eastAsiaTheme="minorEastAsia"/>
            <w:noProof/>
            <w:color w:val="auto"/>
            <w:kern w:val="2"/>
            <w:szCs w:val="24"/>
            <w:lang w:val="en-GB" w:eastAsia="en-GB"/>
            <w14:ligatures w14:val="standardContextual"/>
          </w:rPr>
          <w:tab/>
        </w:r>
        <w:r w:rsidRPr="00A81A12">
          <w:rPr>
            <w:rStyle w:val="Hyperlink"/>
            <w:noProof/>
          </w:rPr>
          <w:t>NS 8405 punkt 36 – Mangel ved kontraktarbeidet. Erstatningsansvar</w:t>
        </w:r>
        <w:r>
          <w:rPr>
            <w:noProof/>
            <w:webHidden/>
          </w:rPr>
          <w:tab/>
        </w:r>
        <w:r>
          <w:rPr>
            <w:noProof/>
            <w:webHidden/>
          </w:rPr>
          <w:fldChar w:fldCharType="begin"/>
        </w:r>
        <w:r>
          <w:rPr>
            <w:noProof/>
            <w:webHidden/>
          </w:rPr>
          <w:instrText xml:space="preserve"> PAGEREF _Toc228863027 \h </w:instrText>
        </w:r>
        <w:r>
          <w:rPr>
            <w:noProof/>
            <w:webHidden/>
          </w:rPr>
        </w:r>
        <w:r>
          <w:rPr>
            <w:noProof/>
            <w:webHidden/>
          </w:rPr>
          <w:fldChar w:fldCharType="separate"/>
        </w:r>
        <w:r>
          <w:rPr>
            <w:noProof/>
            <w:webHidden/>
          </w:rPr>
          <w:t>20</w:t>
        </w:r>
        <w:r>
          <w:rPr>
            <w:noProof/>
            <w:webHidden/>
          </w:rPr>
          <w:fldChar w:fldCharType="end"/>
        </w:r>
      </w:hyperlink>
    </w:p>
    <w:p w14:paraId="281BCD1A" w14:textId="75DDC760" w:rsidR="00C70421" w:rsidRDefault="00C70421">
      <w:pPr>
        <w:pStyle w:val="TOC2"/>
        <w:rPr>
          <w:rFonts w:eastAsiaTheme="minorEastAsia"/>
          <w:noProof/>
          <w:kern w:val="2"/>
          <w:sz w:val="24"/>
          <w:szCs w:val="24"/>
          <w:lang w:val="en-GB" w:eastAsia="en-GB"/>
          <w14:ligatures w14:val="standardContextual"/>
        </w:rPr>
      </w:pPr>
      <w:hyperlink w:anchor="_Toc228863028" w:history="1">
        <w:r w:rsidRPr="00A81A12">
          <w:rPr>
            <w:rStyle w:val="Hyperlink"/>
            <w:noProof/>
          </w:rPr>
          <w:t>22.1</w:t>
        </w:r>
        <w:r>
          <w:rPr>
            <w:rFonts w:eastAsiaTheme="minorEastAsia"/>
            <w:noProof/>
            <w:kern w:val="2"/>
            <w:sz w:val="24"/>
            <w:szCs w:val="24"/>
            <w:lang w:val="en-GB" w:eastAsia="en-GB"/>
            <w14:ligatures w14:val="standardContextual"/>
          </w:rPr>
          <w:tab/>
        </w:r>
        <w:r w:rsidRPr="00A81A12">
          <w:rPr>
            <w:rStyle w:val="Hyperlink"/>
            <w:noProof/>
          </w:rPr>
          <w:t>NS 8405 punkt 36.2 – Utbedring</w:t>
        </w:r>
        <w:r>
          <w:rPr>
            <w:noProof/>
            <w:webHidden/>
          </w:rPr>
          <w:tab/>
        </w:r>
        <w:r>
          <w:rPr>
            <w:noProof/>
            <w:webHidden/>
          </w:rPr>
          <w:fldChar w:fldCharType="begin"/>
        </w:r>
        <w:r>
          <w:rPr>
            <w:noProof/>
            <w:webHidden/>
          </w:rPr>
          <w:instrText xml:space="preserve"> PAGEREF _Toc228863028 \h </w:instrText>
        </w:r>
        <w:r>
          <w:rPr>
            <w:noProof/>
            <w:webHidden/>
          </w:rPr>
        </w:r>
        <w:r>
          <w:rPr>
            <w:noProof/>
            <w:webHidden/>
          </w:rPr>
          <w:fldChar w:fldCharType="separate"/>
        </w:r>
        <w:r>
          <w:rPr>
            <w:noProof/>
            <w:webHidden/>
          </w:rPr>
          <w:t>20</w:t>
        </w:r>
        <w:r>
          <w:rPr>
            <w:noProof/>
            <w:webHidden/>
          </w:rPr>
          <w:fldChar w:fldCharType="end"/>
        </w:r>
      </w:hyperlink>
    </w:p>
    <w:p w14:paraId="4D982A46" w14:textId="4619F77E" w:rsidR="00C70421" w:rsidRDefault="00C70421">
      <w:pPr>
        <w:pStyle w:val="TOC2"/>
        <w:rPr>
          <w:rFonts w:eastAsiaTheme="minorEastAsia"/>
          <w:noProof/>
          <w:kern w:val="2"/>
          <w:sz w:val="24"/>
          <w:szCs w:val="24"/>
          <w:lang w:val="en-GB" w:eastAsia="en-GB"/>
          <w14:ligatures w14:val="standardContextual"/>
        </w:rPr>
      </w:pPr>
      <w:hyperlink w:anchor="_Toc228863029" w:history="1">
        <w:r w:rsidRPr="00A81A12">
          <w:rPr>
            <w:rStyle w:val="Hyperlink"/>
            <w:noProof/>
          </w:rPr>
          <w:t>22.2</w:t>
        </w:r>
        <w:r>
          <w:rPr>
            <w:rFonts w:eastAsiaTheme="minorEastAsia"/>
            <w:noProof/>
            <w:kern w:val="2"/>
            <w:sz w:val="24"/>
            <w:szCs w:val="24"/>
            <w:lang w:val="en-GB" w:eastAsia="en-GB"/>
            <w14:ligatures w14:val="standardContextual"/>
          </w:rPr>
          <w:tab/>
        </w:r>
        <w:r w:rsidRPr="00A81A12">
          <w:rPr>
            <w:rStyle w:val="Hyperlink"/>
            <w:noProof/>
          </w:rPr>
          <w:t>NS 8405 punkt 36.7 – Senere reklamasjon</w:t>
        </w:r>
        <w:r>
          <w:rPr>
            <w:noProof/>
            <w:webHidden/>
          </w:rPr>
          <w:tab/>
        </w:r>
        <w:r>
          <w:rPr>
            <w:noProof/>
            <w:webHidden/>
          </w:rPr>
          <w:fldChar w:fldCharType="begin"/>
        </w:r>
        <w:r>
          <w:rPr>
            <w:noProof/>
            <w:webHidden/>
          </w:rPr>
          <w:instrText xml:space="preserve"> PAGEREF _Toc228863029 \h </w:instrText>
        </w:r>
        <w:r>
          <w:rPr>
            <w:noProof/>
            <w:webHidden/>
          </w:rPr>
        </w:r>
        <w:r>
          <w:rPr>
            <w:noProof/>
            <w:webHidden/>
          </w:rPr>
          <w:fldChar w:fldCharType="separate"/>
        </w:r>
        <w:r>
          <w:rPr>
            <w:noProof/>
            <w:webHidden/>
          </w:rPr>
          <w:t>20</w:t>
        </w:r>
        <w:r>
          <w:rPr>
            <w:noProof/>
            <w:webHidden/>
          </w:rPr>
          <w:fldChar w:fldCharType="end"/>
        </w:r>
      </w:hyperlink>
    </w:p>
    <w:p w14:paraId="619A9260" w14:textId="2BC64437" w:rsidR="00C70421" w:rsidRDefault="00C70421">
      <w:pPr>
        <w:pStyle w:val="TOC1"/>
        <w:rPr>
          <w:rFonts w:eastAsiaTheme="minorEastAsia"/>
          <w:noProof/>
          <w:color w:val="auto"/>
          <w:kern w:val="2"/>
          <w:szCs w:val="24"/>
          <w:lang w:val="en-GB" w:eastAsia="en-GB"/>
          <w14:ligatures w14:val="standardContextual"/>
        </w:rPr>
      </w:pPr>
      <w:hyperlink w:anchor="_Toc228863030" w:history="1">
        <w:r w:rsidRPr="00A81A12">
          <w:rPr>
            <w:rStyle w:val="Hyperlink"/>
            <w:noProof/>
          </w:rPr>
          <w:t>23.</w:t>
        </w:r>
        <w:r>
          <w:rPr>
            <w:rFonts w:eastAsiaTheme="minorEastAsia"/>
            <w:noProof/>
            <w:color w:val="auto"/>
            <w:kern w:val="2"/>
            <w:szCs w:val="24"/>
            <w:lang w:val="en-GB" w:eastAsia="en-GB"/>
            <w14:ligatures w14:val="standardContextual"/>
          </w:rPr>
          <w:tab/>
        </w:r>
        <w:r w:rsidRPr="00A81A12">
          <w:rPr>
            <w:rStyle w:val="Hyperlink"/>
            <w:noProof/>
          </w:rPr>
          <w:t>NS 8405 punkt 38 – Avbestilling og oppsigelse</w:t>
        </w:r>
        <w:r>
          <w:rPr>
            <w:noProof/>
            <w:webHidden/>
          </w:rPr>
          <w:tab/>
        </w:r>
        <w:r>
          <w:rPr>
            <w:noProof/>
            <w:webHidden/>
          </w:rPr>
          <w:fldChar w:fldCharType="begin"/>
        </w:r>
        <w:r>
          <w:rPr>
            <w:noProof/>
            <w:webHidden/>
          </w:rPr>
          <w:instrText xml:space="preserve"> PAGEREF _Toc228863030 \h </w:instrText>
        </w:r>
        <w:r>
          <w:rPr>
            <w:noProof/>
            <w:webHidden/>
          </w:rPr>
        </w:r>
        <w:r>
          <w:rPr>
            <w:noProof/>
            <w:webHidden/>
          </w:rPr>
          <w:fldChar w:fldCharType="separate"/>
        </w:r>
        <w:r>
          <w:rPr>
            <w:noProof/>
            <w:webHidden/>
          </w:rPr>
          <w:t>20</w:t>
        </w:r>
        <w:r>
          <w:rPr>
            <w:noProof/>
            <w:webHidden/>
          </w:rPr>
          <w:fldChar w:fldCharType="end"/>
        </w:r>
      </w:hyperlink>
    </w:p>
    <w:p w14:paraId="01EE49A4" w14:textId="0BFCE189" w:rsidR="00C70421" w:rsidRDefault="00C70421">
      <w:pPr>
        <w:pStyle w:val="TOC2"/>
        <w:rPr>
          <w:rFonts w:eastAsiaTheme="minorEastAsia"/>
          <w:noProof/>
          <w:kern w:val="2"/>
          <w:sz w:val="24"/>
          <w:szCs w:val="24"/>
          <w:lang w:val="en-GB" w:eastAsia="en-GB"/>
          <w14:ligatures w14:val="standardContextual"/>
        </w:rPr>
      </w:pPr>
      <w:hyperlink w:anchor="_Toc228863031" w:history="1">
        <w:r w:rsidRPr="00A81A12">
          <w:rPr>
            <w:rStyle w:val="Hyperlink"/>
            <w:noProof/>
          </w:rPr>
          <w:t>23.1</w:t>
        </w:r>
        <w:r>
          <w:rPr>
            <w:rFonts w:eastAsiaTheme="minorEastAsia"/>
            <w:noProof/>
            <w:kern w:val="2"/>
            <w:sz w:val="24"/>
            <w:szCs w:val="24"/>
            <w:lang w:val="en-GB" w:eastAsia="en-GB"/>
            <w14:ligatures w14:val="standardContextual"/>
          </w:rPr>
          <w:tab/>
        </w:r>
        <w:r w:rsidRPr="00A81A12">
          <w:rPr>
            <w:rStyle w:val="Hyperlink"/>
            <w:noProof/>
          </w:rPr>
          <w:t>NS 8405 punkt 38.1 – Avbestilling</w:t>
        </w:r>
        <w:r>
          <w:rPr>
            <w:noProof/>
            <w:webHidden/>
          </w:rPr>
          <w:tab/>
        </w:r>
        <w:r>
          <w:rPr>
            <w:noProof/>
            <w:webHidden/>
          </w:rPr>
          <w:fldChar w:fldCharType="begin"/>
        </w:r>
        <w:r>
          <w:rPr>
            <w:noProof/>
            <w:webHidden/>
          </w:rPr>
          <w:instrText xml:space="preserve"> PAGEREF _Toc228863031 \h </w:instrText>
        </w:r>
        <w:r>
          <w:rPr>
            <w:noProof/>
            <w:webHidden/>
          </w:rPr>
        </w:r>
        <w:r>
          <w:rPr>
            <w:noProof/>
            <w:webHidden/>
          </w:rPr>
          <w:fldChar w:fldCharType="separate"/>
        </w:r>
        <w:r>
          <w:rPr>
            <w:noProof/>
            <w:webHidden/>
          </w:rPr>
          <w:t>20</w:t>
        </w:r>
        <w:r>
          <w:rPr>
            <w:noProof/>
            <w:webHidden/>
          </w:rPr>
          <w:fldChar w:fldCharType="end"/>
        </w:r>
      </w:hyperlink>
    </w:p>
    <w:p w14:paraId="2D8BC71C" w14:textId="61DEC02D" w:rsidR="00C70421" w:rsidRDefault="00C70421">
      <w:pPr>
        <w:pStyle w:val="TOC2"/>
        <w:rPr>
          <w:rFonts w:eastAsiaTheme="minorEastAsia"/>
          <w:noProof/>
          <w:kern w:val="2"/>
          <w:sz w:val="24"/>
          <w:szCs w:val="24"/>
          <w:lang w:val="en-GB" w:eastAsia="en-GB"/>
          <w14:ligatures w14:val="standardContextual"/>
        </w:rPr>
      </w:pPr>
      <w:hyperlink w:anchor="_Toc228863032" w:history="1">
        <w:r w:rsidRPr="00A81A12">
          <w:rPr>
            <w:rStyle w:val="Hyperlink"/>
            <w:noProof/>
          </w:rPr>
          <w:t>23.2</w:t>
        </w:r>
        <w:r>
          <w:rPr>
            <w:rFonts w:eastAsiaTheme="minorEastAsia"/>
            <w:noProof/>
            <w:kern w:val="2"/>
            <w:sz w:val="24"/>
            <w:szCs w:val="24"/>
            <w:lang w:val="en-GB" w:eastAsia="en-GB"/>
            <w14:ligatures w14:val="standardContextual"/>
          </w:rPr>
          <w:tab/>
        </w:r>
        <w:r w:rsidRPr="00A81A12">
          <w:rPr>
            <w:rStyle w:val="Hyperlink"/>
            <w:noProof/>
          </w:rPr>
          <w:t>NS 8405 punkt 38.2 – Partenes rett til oppsigelse ved langvarig stans i arbeidet</w:t>
        </w:r>
        <w:r>
          <w:rPr>
            <w:noProof/>
            <w:webHidden/>
          </w:rPr>
          <w:tab/>
        </w:r>
        <w:r>
          <w:rPr>
            <w:noProof/>
            <w:webHidden/>
          </w:rPr>
          <w:fldChar w:fldCharType="begin"/>
        </w:r>
        <w:r>
          <w:rPr>
            <w:noProof/>
            <w:webHidden/>
          </w:rPr>
          <w:instrText xml:space="preserve"> PAGEREF _Toc228863032 \h </w:instrText>
        </w:r>
        <w:r>
          <w:rPr>
            <w:noProof/>
            <w:webHidden/>
          </w:rPr>
        </w:r>
        <w:r>
          <w:rPr>
            <w:noProof/>
            <w:webHidden/>
          </w:rPr>
          <w:fldChar w:fldCharType="separate"/>
        </w:r>
        <w:r>
          <w:rPr>
            <w:noProof/>
            <w:webHidden/>
          </w:rPr>
          <w:t>20</w:t>
        </w:r>
        <w:r>
          <w:rPr>
            <w:noProof/>
            <w:webHidden/>
          </w:rPr>
          <w:fldChar w:fldCharType="end"/>
        </w:r>
      </w:hyperlink>
    </w:p>
    <w:p w14:paraId="66624F4B" w14:textId="65D9F5EF" w:rsidR="00C70421" w:rsidRDefault="00C70421">
      <w:pPr>
        <w:pStyle w:val="TOC1"/>
        <w:rPr>
          <w:rFonts w:eastAsiaTheme="minorEastAsia"/>
          <w:noProof/>
          <w:color w:val="auto"/>
          <w:kern w:val="2"/>
          <w:szCs w:val="24"/>
          <w:lang w:val="en-GB" w:eastAsia="en-GB"/>
          <w14:ligatures w14:val="standardContextual"/>
        </w:rPr>
      </w:pPr>
      <w:hyperlink w:anchor="_Toc228863033" w:history="1">
        <w:r w:rsidRPr="00A81A12">
          <w:rPr>
            <w:rStyle w:val="Hyperlink"/>
            <w:noProof/>
          </w:rPr>
          <w:t>24.</w:t>
        </w:r>
        <w:r>
          <w:rPr>
            <w:rFonts w:eastAsiaTheme="minorEastAsia"/>
            <w:noProof/>
            <w:color w:val="auto"/>
            <w:kern w:val="2"/>
            <w:szCs w:val="24"/>
            <w:lang w:val="en-GB" w:eastAsia="en-GB"/>
            <w14:ligatures w14:val="standardContextual"/>
          </w:rPr>
          <w:tab/>
        </w:r>
        <w:r w:rsidRPr="00A81A12">
          <w:rPr>
            <w:rStyle w:val="Hyperlink"/>
            <w:noProof/>
          </w:rPr>
          <w:t>NS 8405 punkt 40 – Eiendomsrett til kontraktarbeid og materialer</w:t>
        </w:r>
        <w:r>
          <w:rPr>
            <w:noProof/>
            <w:webHidden/>
          </w:rPr>
          <w:tab/>
        </w:r>
        <w:r>
          <w:rPr>
            <w:noProof/>
            <w:webHidden/>
          </w:rPr>
          <w:fldChar w:fldCharType="begin"/>
        </w:r>
        <w:r>
          <w:rPr>
            <w:noProof/>
            <w:webHidden/>
          </w:rPr>
          <w:instrText xml:space="preserve"> PAGEREF _Toc228863033 \h </w:instrText>
        </w:r>
        <w:r>
          <w:rPr>
            <w:noProof/>
            <w:webHidden/>
          </w:rPr>
        </w:r>
        <w:r>
          <w:rPr>
            <w:noProof/>
            <w:webHidden/>
          </w:rPr>
          <w:fldChar w:fldCharType="separate"/>
        </w:r>
        <w:r>
          <w:rPr>
            <w:noProof/>
            <w:webHidden/>
          </w:rPr>
          <w:t>21</w:t>
        </w:r>
        <w:r>
          <w:rPr>
            <w:noProof/>
            <w:webHidden/>
          </w:rPr>
          <w:fldChar w:fldCharType="end"/>
        </w:r>
      </w:hyperlink>
    </w:p>
    <w:p w14:paraId="6488E415" w14:textId="660BFCA5" w:rsidR="00C70421" w:rsidRDefault="00C70421">
      <w:pPr>
        <w:pStyle w:val="TOC2"/>
        <w:rPr>
          <w:rFonts w:eastAsiaTheme="minorEastAsia"/>
          <w:noProof/>
          <w:kern w:val="2"/>
          <w:sz w:val="24"/>
          <w:szCs w:val="24"/>
          <w:lang w:val="en-GB" w:eastAsia="en-GB"/>
          <w14:ligatures w14:val="standardContextual"/>
        </w:rPr>
      </w:pPr>
      <w:hyperlink w:anchor="_Toc228863034" w:history="1">
        <w:r w:rsidRPr="00A81A12">
          <w:rPr>
            <w:rStyle w:val="Hyperlink"/>
            <w:noProof/>
          </w:rPr>
          <w:t>24.1</w:t>
        </w:r>
        <w:r>
          <w:rPr>
            <w:rFonts w:eastAsiaTheme="minorEastAsia"/>
            <w:noProof/>
            <w:kern w:val="2"/>
            <w:sz w:val="24"/>
            <w:szCs w:val="24"/>
            <w:lang w:val="en-GB" w:eastAsia="en-GB"/>
            <w14:ligatures w14:val="standardContextual"/>
          </w:rPr>
          <w:tab/>
        </w:r>
        <w:r w:rsidRPr="00A81A12">
          <w:rPr>
            <w:rStyle w:val="Hyperlink"/>
            <w:noProof/>
          </w:rPr>
          <w:t>NS 8405 punkt 40.2 – Eiendomsrett til materialer</w:t>
        </w:r>
        <w:r>
          <w:rPr>
            <w:noProof/>
            <w:webHidden/>
          </w:rPr>
          <w:tab/>
        </w:r>
        <w:r>
          <w:rPr>
            <w:noProof/>
            <w:webHidden/>
          </w:rPr>
          <w:fldChar w:fldCharType="begin"/>
        </w:r>
        <w:r>
          <w:rPr>
            <w:noProof/>
            <w:webHidden/>
          </w:rPr>
          <w:instrText xml:space="preserve"> PAGEREF _Toc228863034 \h </w:instrText>
        </w:r>
        <w:r>
          <w:rPr>
            <w:noProof/>
            <w:webHidden/>
          </w:rPr>
        </w:r>
        <w:r>
          <w:rPr>
            <w:noProof/>
            <w:webHidden/>
          </w:rPr>
          <w:fldChar w:fldCharType="separate"/>
        </w:r>
        <w:r>
          <w:rPr>
            <w:noProof/>
            <w:webHidden/>
          </w:rPr>
          <w:t>21</w:t>
        </w:r>
        <w:r>
          <w:rPr>
            <w:noProof/>
            <w:webHidden/>
          </w:rPr>
          <w:fldChar w:fldCharType="end"/>
        </w:r>
      </w:hyperlink>
    </w:p>
    <w:p w14:paraId="72A2F2C9" w14:textId="0D9E4DB4" w:rsidR="00C70421" w:rsidRDefault="00C70421">
      <w:pPr>
        <w:pStyle w:val="TOC1"/>
        <w:rPr>
          <w:rFonts w:eastAsiaTheme="minorEastAsia"/>
          <w:noProof/>
          <w:color w:val="auto"/>
          <w:kern w:val="2"/>
          <w:szCs w:val="24"/>
          <w:lang w:val="en-GB" w:eastAsia="en-GB"/>
          <w14:ligatures w14:val="standardContextual"/>
        </w:rPr>
      </w:pPr>
      <w:hyperlink w:anchor="_Toc228863035" w:history="1">
        <w:r w:rsidRPr="00A81A12">
          <w:rPr>
            <w:rStyle w:val="Hyperlink"/>
            <w:noProof/>
          </w:rPr>
          <w:t>25.</w:t>
        </w:r>
        <w:r>
          <w:rPr>
            <w:rFonts w:eastAsiaTheme="minorEastAsia"/>
            <w:noProof/>
            <w:color w:val="auto"/>
            <w:kern w:val="2"/>
            <w:szCs w:val="24"/>
            <w:lang w:val="en-GB" w:eastAsia="en-GB"/>
            <w14:ligatures w14:val="standardContextual"/>
          </w:rPr>
          <w:tab/>
        </w:r>
        <w:r w:rsidRPr="00A81A12">
          <w:rPr>
            <w:rStyle w:val="Hyperlink"/>
            <w:noProof/>
          </w:rPr>
          <w:t>NS 8405 punkt 41 – Bruk av dokumenter</w:t>
        </w:r>
        <w:r>
          <w:rPr>
            <w:noProof/>
            <w:webHidden/>
          </w:rPr>
          <w:tab/>
        </w:r>
        <w:r>
          <w:rPr>
            <w:noProof/>
            <w:webHidden/>
          </w:rPr>
          <w:fldChar w:fldCharType="begin"/>
        </w:r>
        <w:r>
          <w:rPr>
            <w:noProof/>
            <w:webHidden/>
          </w:rPr>
          <w:instrText xml:space="preserve"> PAGEREF _Toc228863035 \h </w:instrText>
        </w:r>
        <w:r>
          <w:rPr>
            <w:noProof/>
            <w:webHidden/>
          </w:rPr>
        </w:r>
        <w:r>
          <w:rPr>
            <w:noProof/>
            <w:webHidden/>
          </w:rPr>
          <w:fldChar w:fldCharType="separate"/>
        </w:r>
        <w:r>
          <w:rPr>
            <w:noProof/>
            <w:webHidden/>
          </w:rPr>
          <w:t>21</w:t>
        </w:r>
        <w:r>
          <w:rPr>
            <w:noProof/>
            <w:webHidden/>
          </w:rPr>
          <w:fldChar w:fldCharType="end"/>
        </w:r>
      </w:hyperlink>
    </w:p>
    <w:p w14:paraId="7048FE34" w14:textId="6011FE02" w:rsidR="00C70421" w:rsidRDefault="00C70421">
      <w:pPr>
        <w:pStyle w:val="TOC1"/>
        <w:rPr>
          <w:rFonts w:eastAsiaTheme="minorEastAsia"/>
          <w:noProof/>
          <w:color w:val="auto"/>
          <w:kern w:val="2"/>
          <w:szCs w:val="24"/>
          <w:lang w:val="en-GB" w:eastAsia="en-GB"/>
          <w14:ligatures w14:val="standardContextual"/>
        </w:rPr>
      </w:pPr>
      <w:hyperlink w:anchor="_Toc228863036" w:history="1">
        <w:r w:rsidRPr="00A81A12">
          <w:rPr>
            <w:rStyle w:val="Hyperlink"/>
            <w:noProof/>
          </w:rPr>
          <w:t>26.</w:t>
        </w:r>
        <w:r>
          <w:rPr>
            <w:rFonts w:eastAsiaTheme="minorEastAsia"/>
            <w:noProof/>
            <w:color w:val="auto"/>
            <w:kern w:val="2"/>
            <w:szCs w:val="24"/>
            <w:lang w:val="en-GB" w:eastAsia="en-GB"/>
            <w14:ligatures w14:val="standardContextual"/>
          </w:rPr>
          <w:tab/>
        </w:r>
        <w:r w:rsidRPr="00A81A12">
          <w:rPr>
            <w:rStyle w:val="Hyperlink"/>
            <w:noProof/>
          </w:rPr>
          <w:t>NS 8405 punkt 43 – Tvister</w:t>
        </w:r>
        <w:r>
          <w:rPr>
            <w:noProof/>
            <w:webHidden/>
          </w:rPr>
          <w:tab/>
        </w:r>
        <w:r>
          <w:rPr>
            <w:noProof/>
            <w:webHidden/>
          </w:rPr>
          <w:fldChar w:fldCharType="begin"/>
        </w:r>
        <w:r>
          <w:rPr>
            <w:noProof/>
            <w:webHidden/>
          </w:rPr>
          <w:instrText xml:space="preserve"> PAGEREF _Toc228863036 \h </w:instrText>
        </w:r>
        <w:r>
          <w:rPr>
            <w:noProof/>
            <w:webHidden/>
          </w:rPr>
        </w:r>
        <w:r>
          <w:rPr>
            <w:noProof/>
            <w:webHidden/>
          </w:rPr>
          <w:fldChar w:fldCharType="separate"/>
        </w:r>
        <w:r>
          <w:rPr>
            <w:noProof/>
            <w:webHidden/>
          </w:rPr>
          <w:t>21</w:t>
        </w:r>
        <w:r>
          <w:rPr>
            <w:noProof/>
            <w:webHidden/>
          </w:rPr>
          <w:fldChar w:fldCharType="end"/>
        </w:r>
      </w:hyperlink>
    </w:p>
    <w:p w14:paraId="3B4D1464" w14:textId="1CA9778A" w:rsidR="00C70421" w:rsidRDefault="00C70421">
      <w:pPr>
        <w:pStyle w:val="TOC2"/>
        <w:rPr>
          <w:rFonts w:eastAsiaTheme="minorEastAsia"/>
          <w:noProof/>
          <w:kern w:val="2"/>
          <w:sz w:val="24"/>
          <w:szCs w:val="24"/>
          <w:lang w:val="en-GB" w:eastAsia="en-GB"/>
          <w14:ligatures w14:val="standardContextual"/>
        </w:rPr>
      </w:pPr>
      <w:hyperlink w:anchor="_Toc228863037" w:history="1">
        <w:r w:rsidRPr="00A81A12">
          <w:rPr>
            <w:rStyle w:val="Hyperlink"/>
            <w:noProof/>
          </w:rPr>
          <w:t>26.1</w:t>
        </w:r>
        <w:r>
          <w:rPr>
            <w:rFonts w:eastAsiaTheme="minorEastAsia"/>
            <w:noProof/>
            <w:kern w:val="2"/>
            <w:sz w:val="24"/>
            <w:szCs w:val="24"/>
            <w:lang w:val="en-GB" w:eastAsia="en-GB"/>
            <w14:ligatures w14:val="standardContextual"/>
          </w:rPr>
          <w:tab/>
        </w:r>
        <w:r w:rsidRPr="00A81A12">
          <w:rPr>
            <w:rStyle w:val="Hyperlink"/>
            <w:noProof/>
          </w:rPr>
          <w:t>NS 8405 punkt 43.1 – Minnelige løsninger</w:t>
        </w:r>
        <w:r>
          <w:rPr>
            <w:noProof/>
            <w:webHidden/>
          </w:rPr>
          <w:tab/>
        </w:r>
        <w:r>
          <w:rPr>
            <w:noProof/>
            <w:webHidden/>
          </w:rPr>
          <w:fldChar w:fldCharType="begin"/>
        </w:r>
        <w:r>
          <w:rPr>
            <w:noProof/>
            <w:webHidden/>
          </w:rPr>
          <w:instrText xml:space="preserve"> PAGEREF _Toc228863037 \h </w:instrText>
        </w:r>
        <w:r>
          <w:rPr>
            <w:noProof/>
            <w:webHidden/>
          </w:rPr>
        </w:r>
        <w:r>
          <w:rPr>
            <w:noProof/>
            <w:webHidden/>
          </w:rPr>
          <w:fldChar w:fldCharType="separate"/>
        </w:r>
        <w:r>
          <w:rPr>
            <w:noProof/>
            <w:webHidden/>
          </w:rPr>
          <w:t>21</w:t>
        </w:r>
        <w:r>
          <w:rPr>
            <w:noProof/>
            <w:webHidden/>
          </w:rPr>
          <w:fldChar w:fldCharType="end"/>
        </w:r>
      </w:hyperlink>
    </w:p>
    <w:p w14:paraId="171411C7" w14:textId="51B65CCB" w:rsidR="00C70421" w:rsidRDefault="00C70421">
      <w:pPr>
        <w:pStyle w:val="TOC2"/>
        <w:rPr>
          <w:rFonts w:eastAsiaTheme="minorEastAsia"/>
          <w:noProof/>
          <w:kern w:val="2"/>
          <w:sz w:val="24"/>
          <w:szCs w:val="24"/>
          <w:lang w:val="en-GB" w:eastAsia="en-GB"/>
          <w14:ligatures w14:val="standardContextual"/>
        </w:rPr>
      </w:pPr>
      <w:hyperlink w:anchor="_Toc228863038" w:history="1">
        <w:r w:rsidRPr="00A81A12">
          <w:rPr>
            <w:rStyle w:val="Hyperlink"/>
            <w:noProof/>
          </w:rPr>
          <w:t>26.2</w:t>
        </w:r>
        <w:r>
          <w:rPr>
            <w:rFonts w:eastAsiaTheme="minorEastAsia"/>
            <w:noProof/>
            <w:kern w:val="2"/>
            <w:sz w:val="24"/>
            <w:szCs w:val="24"/>
            <w:lang w:val="en-GB" w:eastAsia="en-GB"/>
            <w14:ligatures w14:val="standardContextual"/>
          </w:rPr>
          <w:tab/>
        </w:r>
        <w:r w:rsidRPr="00A81A12">
          <w:rPr>
            <w:rStyle w:val="Hyperlink"/>
            <w:noProof/>
          </w:rPr>
          <w:t>NS 8405 punkt 43.2 – Foreløpig oppmannsavgjørelse</w:t>
        </w:r>
        <w:r>
          <w:rPr>
            <w:noProof/>
            <w:webHidden/>
          </w:rPr>
          <w:tab/>
        </w:r>
        <w:r>
          <w:rPr>
            <w:noProof/>
            <w:webHidden/>
          </w:rPr>
          <w:fldChar w:fldCharType="begin"/>
        </w:r>
        <w:r>
          <w:rPr>
            <w:noProof/>
            <w:webHidden/>
          </w:rPr>
          <w:instrText xml:space="preserve"> PAGEREF _Toc228863038 \h </w:instrText>
        </w:r>
        <w:r>
          <w:rPr>
            <w:noProof/>
            <w:webHidden/>
          </w:rPr>
        </w:r>
        <w:r>
          <w:rPr>
            <w:noProof/>
            <w:webHidden/>
          </w:rPr>
          <w:fldChar w:fldCharType="separate"/>
        </w:r>
        <w:r>
          <w:rPr>
            <w:noProof/>
            <w:webHidden/>
          </w:rPr>
          <w:t>21</w:t>
        </w:r>
        <w:r>
          <w:rPr>
            <w:noProof/>
            <w:webHidden/>
          </w:rPr>
          <w:fldChar w:fldCharType="end"/>
        </w:r>
      </w:hyperlink>
    </w:p>
    <w:p w14:paraId="77FAC3C6" w14:textId="5278ED14" w:rsidR="00C70421" w:rsidRDefault="00C70421">
      <w:pPr>
        <w:pStyle w:val="TOC2"/>
        <w:rPr>
          <w:rFonts w:eastAsiaTheme="minorEastAsia"/>
          <w:noProof/>
          <w:kern w:val="2"/>
          <w:sz w:val="24"/>
          <w:szCs w:val="24"/>
          <w:lang w:val="en-GB" w:eastAsia="en-GB"/>
          <w14:ligatures w14:val="standardContextual"/>
        </w:rPr>
      </w:pPr>
      <w:hyperlink w:anchor="_Toc228863039" w:history="1">
        <w:r w:rsidRPr="00A81A12">
          <w:rPr>
            <w:rStyle w:val="Hyperlink"/>
            <w:noProof/>
          </w:rPr>
          <w:t>26.3</w:t>
        </w:r>
        <w:r>
          <w:rPr>
            <w:rFonts w:eastAsiaTheme="minorEastAsia"/>
            <w:noProof/>
            <w:kern w:val="2"/>
            <w:sz w:val="24"/>
            <w:szCs w:val="24"/>
            <w:lang w:val="en-GB" w:eastAsia="en-GB"/>
            <w14:ligatures w14:val="standardContextual"/>
          </w:rPr>
          <w:tab/>
        </w:r>
        <w:r w:rsidRPr="00A81A12">
          <w:rPr>
            <w:rStyle w:val="Hyperlink"/>
            <w:noProof/>
          </w:rPr>
          <w:t>NS 8405 punkt 43.3 – Tvisteløsning ved tvister der kravet er under 100 G</w:t>
        </w:r>
        <w:r>
          <w:rPr>
            <w:noProof/>
            <w:webHidden/>
          </w:rPr>
          <w:tab/>
        </w:r>
        <w:r>
          <w:rPr>
            <w:noProof/>
            <w:webHidden/>
          </w:rPr>
          <w:fldChar w:fldCharType="begin"/>
        </w:r>
        <w:r>
          <w:rPr>
            <w:noProof/>
            <w:webHidden/>
          </w:rPr>
          <w:instrText xml:space="preserve"> PAGEREF _Toc228863039 \h </w:instrText>
        </w:r>
        <w:r>
          <w:rPr>
            <w:noProof/>
            <w:webHidden/>
          </w:rPr>
        </w:r>
        <w:r>
          <w:rPr>
            <w:noProof/>
            <w:webHidden/>
          </w:rPr>
          <w:fldChar w:fldCharType="separate"/>
        </w:r>
        <w:r>
          <w:rPr>
            <w:noProof/>
            <w:webHidden/>
          </w:rPr>
          <w:t>21</w:t>
        </w:r>
        <w:r>
          <w:rPr>
            <w:noProof/>
            <w:webHidden/>
          </w:rPr>
          <w:fldChar w:fldCharType="end"/>
        </w:r>
      </w:hyperlink>
    </w:p>
    <w:p w14:paraId="6A3583E1" w14:textId="2801A44E" w:rsidR="00C70421" w:rsidRDefault="00C70421">
      <w:pPr>
        <w:pStyle w:val="TOC2"/>
        <w:rPr>
          <w:rFonts w:eastAsiaTheme="minorEastAsia"/>
          <w:noProof/>
          <w:kern w:val="2"/>
          <w:sz w:val="24"/>
          <w:szCs w:val="24"/>
          <w:lang w:val="en-GB" w:eastAsia="en-GB"/>
          <w14:ligatures w14:val="standardContextual"/>
        </w:rPr>
      </w:pPr>
      <w:hyperlink w:anchor="_Toc228863040" w:history="1">
        <w:r w:rsidRPr="00A81A12">
          <w:rPr>
            <w:rStyle w:val="Hyperlink"/>
            <w:noProof/>
          </w:rPr>
          <w:t>26.4</w:t>
        </w:r>
        <w:r>
          <w:rPr>
            <w:rFonts w:eastAsiaTheme="minorEastAsia"/>
            <w:noProof/>
            <w:kern w:val="2"/>
            <w:sz w:val="24"/>
            <w:szCs w:val="24"/>
            <w:lang w:val="en-GB" w:eastAsia="en-GB"/>
            <w14:ligatures w14:val="standardContextual"/>
          </w:rPr>
          <w:tab/>
        </w:r>
        <w:r w:rsidRPr="00A81A12">
          <w:rPr>
            <w:rStyle w:val="Hyperlink"/>
            <w:noProof/>
          </w:rPr>
          <w:t>NS 8405 punkt 43.4 – Tvisteløsning ved tvister der kravet er over 100 G</w:t>
        </w:r>
        <w:r>
          <w:rPr>
            <w:noProof/>
            <w:webHidden/>
          </w:rPr>
          <w:tab/>
        </w:r>
        <w:r>
          <w:rPr>
            <w:noProof/>
            <w:webHidden/>
          </w:rPr>
          <w:fldChar w:fldCharType="begin"/>
        </w:r>
        <w:r>
          <w:rPr>
            <w:noProof/>
            <w:webHidden/>
          </w:rPr>
          <w:instrText xml:space="preserve"> PAGEREF _Toc228863040 \h </w:instrText>
        </w:r>
        <w:r>
          <w:rPr>
            <w:noProof/>
            <w:webHidden/>
          </w:rPr>
        </w:r>
        <w:r>
          <w:rPr>
            <w:noProof/>
            <w:webHidden/>
          </w:rPr>
          <w:fldChar w:fldCharType="separate"/>
        </w:r>
        <w:r>
          <w:rPr>
            <w:noProof/>
            <w:webHidden/>
          </w:rPr>
          <w:t>22</w:t>
        </w:r>
        <w:r>
          <w:rPr>
            <w:noProof/>
            <w:webHidden/>
          </w:rPr>
          <w:fldChar w:fldCharType="end"/>
        </w:r>
      </w:hyperlink>
    </w:p>
    <w:p w14:paraId="22113FCF" w14:textId="11844548" w:rsidR="00C70421" w:rsidRDefault="00C70421">
      <w:pPr>
        <w:pStyle w:val="TOC1"/>
        <w:rPr>
          <w:rFonts w:eastAsiaTheme="minorEastAsia"/>
          <w:noProof/>
          <w:color w:val="auto"/>
          <w:kern w:val="2"/>
          <w:szCs w:val="24"/>
          <w:lang w:val="en-GB" w:eastAsia="en-GB"/>
          <w14:ligatures w14:val="standardContextual"/>
        </w:rPr>
      </w:pPr>
      <w:hyperlink w:anchor="_Toc228863041" w:history="1">
        <w:r w:rsidRPr="00A81A12">
          <w:rPr>
            <w:rStyle w:val="Hyperlink"/>
            <w:noProof/>
          </w:rPr>
          <w:t>Del 2 – Seriøsitetskrav</w:t>
        </w:r>
        <w:r>
          <w:rPr>
            <w:noProof/>
            <w:webHidden/>
          </w:rPr>
          <w:tab/>
        </w:r>
        <w:r>
          <w:rPr>
            <w:noProof/>
            <w:webHidden/>
          </w:rPr>
          <w:fldChar w:fldCharType="begin"/>
        </w:r>
        <w:r>
          <w:rPr>
            <w:noProof/>
            <w:webHidden/>
          </w:rPr>
          <w:instrText xml:space="preserve"> PAGEREF _Toc228863041 \h </w:instrText>
        </w:r>
        <w:r>
          <w:rPr>
            <w:noProof/>
            <w:webHidden/>
          </w:rPr>
        </w:r>
        <w:r>
          <w:rPr>
            <w:noProof/>
            <w:webHidden/>
          </w:rPr>
          <w:fldChar w:fldCharType="separate"/>
        </w:r>
        <w:r>
          <w:rPr>
            <w:noProof/>
            <w:webHidden/>
          </w:rPr>
          <w:t>23</w:t>
        </w:r>
        <w:r>
          <w:rPr>
            <w:noProof/>
            <w:webHidden/>
          </w:rPr>
          <w:fldChar w:fldCharType="end"/>
        </w:r>
      </w:hyperlink>
    </w:p>
    <w:p w14:paraId="0AC99F5A" w14:textId="55D8028D" w:rsidR="00C70421" w:rsidRDefault="00C70421">
      <w:pPr>
        <w:pStyle w:val="TOC1"/>
        <w:rPr>
          <w:rFonts w:eastAsiaTheme="minorEastAsia"/>
          <w:noProof/>
          <w:color w:val="auto"/>
          <w:kern w:val="2"/>
          <w:szCs w:val="24"/>
          <w:lang w:val="en-GB" w:eastAsia="en-GB"/>
          <w14:ligatures w14:val="standardContextual"/>
        </w:rPr>
      </w:pPr>
      <w:hyperlink w:anchor="_Toc228863042" w:history="1">
        <w:r w:rsidRPr="00A81A12">
          <w:rPr>
            <w:rStyle w:val="Hyperlink"/>
            <w:noProof/>
          </w:rPr>
          <w:t>27.</w:t>
        </w:r>
        <w:r>
          <w:rPr>
            <w:rFonts w:eastAsiaTheme="minorEastAsia"/>
            <w:noProof/>
            <w:color w:val="auto"/>
            <w:kern w:val="2"/>
            <w:szCs w:val="24"/>
            <w:lang w:val="en-GB" w:eastAsia="en-GB"/>
            <w14:ligatures w14:val="standardContextual"/>
          </w:rPr>
          <w:tab/>
        </w:r>
        <w:r w:rsidRPr="00A81A12">
          <w:rPr>
            <w:rStyle w:val="Hyperlink"/>
            <w:noProof/>
          </w:rPr>
          <w:t>Generelt</w:t>
        </w:r>
        <w:r>
          <w:rPr>
            <w:noProof/>
            <w:webHidden/>
          </w:rPr>
          <w:tab/>
        </w:r>
        <w:r>
          <w:rPr>
            <w:noProof/>
            <w:webHidden/>
          </w:rPr>
          <w:fldChar w:fldCharType="begin"/>
        </w:r>
        <w:r>
          <w:rPr>
            <w:noProof/>
            <w:webHidden/>
          </w:rPr>
          <w:instrText xml:space="preserve"> PAGEREF _Toc228863042 \h </w:instrText>
        </w:r>
        <w:r>
          <w:rPr>
            <w:noProof/>
            <w:webHidden/>
          </w:rPr>
        </w:r>
        <w:r>
          <w:rPr>
            <w:noProof/>
            <w:webHidden/>
          </w:rPr>
          <w:fldChar w:fldCharType="separate"/>
        </w:r>
        <w:r>
          <w:rPr>
            <w:noProof/>
            <w:webHidden/>
          </w:rPr>
          <w:t>23</w:t>
        </w:r>
        <w:r>
          <w:rPr>
            <w:noProof/>
            <w:webHidden/>
          </w:rPr>
          <w:fldChar w:fldCharType="end"/>
        </w:r>
      </w:hyperlink>
    </w:p>
    <w:p w14:paraId="73F2E72E" w14:textId="626919B4" w:rsidR="00C70421" w:rsidRDefault="00C70421">
      <w:pPr>
        <w:pStyle w:val="TOC2"/>
        <w:rPr>
          <w:rFonts w:eastAsiaTheme="minorEastAsia"/>
          <w:noProof/>
          <w:kern w:val="2"/>
          <w:sz w:val="24"/>
          <w:szCs w:val="24"/>
          <w:lang w:val="en-GB" w:eastAsia="en-GB"/>
          <w14:ligatures w14:val="standardContextual"/>
        </w:rPr>
      </w:pPr>
      <w:hyperlink w:anchor="_Toc228863043" w:history="1">
        <w:r w:rsidRPr="00A81A12">
          <w:rPr>
            <w:rStyle w:val="Hyperlink"/>
            <w:noProof/>
          </w:rPr>
          <w:t>27.1</w:t>
        </w:r>
        <w:r>
          <w:rPr>
            <w:rFonts w:eastAsiaTheme="minorEastAsia"/>
            <w:noProof/>
            <w:kern w:val="2"/>
            <w:sz w:val="24"/>
            <w:szCs w:val="24"/>
            <w:lang w:val="en-GB" w:eastAsia="en-GB"/>
            <w14:ligatures w14:val="standardContextual"/>
          </w:rPr>
          <w:tab/>
        </w:r>
        <w:r w:rsidRPr="00A81A12">
          <w:rPr>
            <w:rStyle w:val="Hyperlink"/>
            <w:noProof/>
          </w:rPr>
          <w:t>Formål</w:t>
        </w:r>
        <w:r>
          <w:rPr>
            <w:noProof/>
            <w:webHidden/>
          </w:rPr>
          <w:tab/>
        </w:r>
        <w:r>
          <w:rPr>
            <w:noProof/>
            <w:webHidden/>
          </w:rPr>
          <w:fldChar w:fldCharType="begin"/>
        </w:r>
        <w:r>
          <w:rPr>
            <w:noProof/>
            <w:webHidden/>
          </w:rPr>
          <w:instrText xml:space="preserve"> PAGEREF _Toc228863043 \h </w:instrText>
        </w:r>
        <w:r>
          <w:rPr>
            <w:noProof/>
            <w:webHidden/>
          </w:rPr>
        </w:r>
        <w:r>
          <w:rPr>
            <w:noProof/>
            <w:webHidden/>
          </w:rPr>
          <w:fldChar w:fldCharType="separate"/>
        </w:r>
        <w:r>
          <w:rPr>
            <w:noProof/>
            <w:webHidden/>
          </w:rPr>
          <w:t>23</w:t>
        </w:r>
        <w:r>
          <w:rPr>
            <w:noProof/>
            <w:webHidden/>
          </w:rPr>
          <w:fldChar w:fldCharType="end"/>
        </w:r>
      </w:hyperlink>
    </w:p>
    <w:p w14:paraId="489BC559" w14:textId="6745D52B" w:rsidR="00C70421" w:rsidRDefault="00C70421">
      <w:pPr>
        <w:pStyle w:val="TOC2"/>
        <w:rPr>
          <w:rFonts w:eastAsiaTheme="minorEastAsia"/>
          <w:noProof/>
          <w:kern w:val="2"/>
          <w:sz w:val="24"/>
          <w:szCs w:val="24"/>
          <w:lang w:val="en-GB" w:eastAsia="en-GB"/>
          <w14:ligatures w14:val="standardContextual"/>
        </w:rPr>
      </w:pPr>
      <w:hyperlink w:anchor="_Toc228863044" w:history="1">
        <w:r w:rsidRPr="00A81A12">
          <w:rPr>
            <w:rStyle w:val="Hyperlink"/>
            <w:noProof/>
          </w:rPr>
          <w:t>27.2</w:t>
        </w:r>
        <w:r>
          <w:rPr>
            <w:rFonts w:eastAsiaTheme="minorEastAsia"/>
            <w:noProof/>
            <w:kern w:val="2"/>
            <w:sz w:val="24"/>
            <w:szCs w:val="24"/>
            <w:lang w:val="en-GB" w:eastAsia="en-GB"/>
            <w14:ligatures w14:val="standardContextual"/>
          </w:rPr>
          <w:tab/>
        </w:r>
        <w:r w:rsidRPr="00A81A12">
          <w:rPr>
            <w:rStyle w:val="Hyperlink"/>
            <w:noProof/>
          </w:rPr>
          <w:t>Varsling av kritikkverdige forhold</w:t>
        </w:r>
        <w:r>
          <w:rPr>
            <w:noProof/>
            <w:webHidden/>
          </w:rPr>
          <w:tab/>
        </w:r>
        <w:r>
          <w:rPr>
            <w:noProof/>
            <w:webHidden/>
          </w:rPr>
          <w:fldChar w:fldCharType="begin"/>
        </w:r>
        <w:r>
          <w:rPr>
            <w:noProof/>
            <w:webHidden/>
          </w:rPr>
          <w:instrText xml:space="preserve"> PAGEREF _Toc228863044 \h </w:instrText>
        </w:r>
        <w:r>
          <w:rPr>
            <w:noProof/>
            <w:webHidden/>
          </w:rPr>
        </w:r>
        <w:r>
          <w:rPr>
            <w:noProof/>
            <w:webHidden/>
          </w:rPr>
          <w:fldChar w:fldCharType="separate"/>
        </w:r>
        <w:r>
          <w:rPr>
            <w:noProof/>
            <w:webHidden/>
          </w:rPr>
          <w:t>23</w:t>
        </w:r>
        <w:r>
          <w:rPr>
            <w:noProof/>
            <w:webHidden/>
          </w:rPr>
          <w:fldChar w:fldCharType="end"/>
        </w:r>
      </w:hyperlink>
    </w:p>
    <w:p w14:paraId="1AEEC811" w14:textId="61E1484A" w:rsidR="00C70421" w:rsidRDefault="00C70421">
      <w:pPr>
        <w:pStyle w:val="TOC2"/>
        <w:rPr>
          <w:rFonts w:eastAsiaTheme="minorEastAsia"/>
          <w:noProof/>
          <w:kern w:val="2"/>
          <w:sz w:val="24"/>
          <w:szCs w:val="24"/>
          <w:lang w:val="en-GB" w:eastAsia="en-GB"/>
          <w14:ligatures w14:val="standardContextual"/>
        </w:rPr>
      </w:pPr>
      <w:hyperlink w:anchor="_Toc228863045" w:history="1">
        <w:r w:rsidRPr="00A81A12">
          <w:rPr>
            <w:rStyle w:val="Hyperlink"/>
            <w:noProof/>
          </w:rPr>
          <w:t>27.3</w:t>
        </w:r>
        <w:r>
          <w:rPr>
            <w:rFonts w:eastAsiaTheme="minorEastAsia"/>
            <w:noProof/>
            <w:kern w:val="2"/>
            <w:sz w:val="24"/>
            <w:szCs w:val="24"/>
            <w:lang w:val="en-GB" w:eastAsia="en-GB"/>
            <w14:ligatures w14:val="standardContextual"/>
          </w:rPr>
          <w:tab/>
        </w:r>
        <w:r w:rsidRPr="00A81A12">
          <w:rPr>
            <w:rStyle w:val="Hyperlink"/>
            <w:noProof/>
          </w:rPr>
          <w:t>Videreføring av seriøsitetskravene</w:t>
        </w:r>
        <w:r>
          <w:rPr>
            <w:noProof/>
            <w:webHidden/>
          </w:rPr>
          <w:tab/>
        </w:r>
        <w:r>
          <w:rPr>
            <w:noProof/>
            <w:webHidden/>
          </w:rPr>
          <w:fldChar w:fldCharType="begin"/>
        </w:r>
        <w:r>
          <w:rPr>
            <w:noProof/>
            <w:webHidden/>
          </w:rPr>
          <w:instrText xml:space="preserve"> PAGEREF _Toc228863045 \h </w:instrText>
        </w:r>
        <w:r>
          <w:rPr>
            <w:noProof/>
            <w:webHidden/>
          </w:rPr>
        </w:r>
        <w:r>
          <w:rPr>
            <w:noProof/>
            <w:webHidden/>
          </w:rPr>
          <w:fldChar w:fldCharType="separate"/>
        </w:r>
        <w:r>
          <w:rPr>
            <w:noProof/>
            <w:webHidden/>
          </w:rPr>
          <w:t>23</w:t>
        </w:r>
        <w:r>
          <w:rPr>
            <w:noProof/>
            <w:webHidden/>
          </w:rPr>
          <w:fldChar w:fldCharType="end"/>
        </w:r>
      </w:hyperlink>
    </w:p>
    <w:p w14:paraId="557DFAC2" w14:textId="67EE1B90" w:rsidR="00C70421" w:rsidRDefault="00C70421">
      <w:pPr>
        <w:pStyle w:val="TOC1"/>
        <w:rPr>
          <w:rFonts w:eastAsiaTheme="minorEastAsia"/>
          <w:noProof/>
          <w:color w:val="auto"/>
          <w:kern w:val="2"/>
          <w:szCs w:val="24"/>
          <w:lang w:val="en-GB" w:eastAsia="en-GB"/>
          <w14:ligatures w14:val="standardContextual"/>
        </w:rPr>
      </w:pPr>
      <w:hyperlink w:anchor="_Toc228863046" w:history="1">
        <w:r w:rsidRPr="00A81A12">
          <w:rPr>
            <w:rStyle w:val="Hyperlink"/>
            <w:noProof/>
          </w:rPr>
          <w:t>28.</w:t>
        </w:r>
        <w:r>
          <w:rPr>
            <w:rFonts w:eastAsiaTheme="minorEastAsia"/>
            <w:noProof/>
            <w:color w:val="auto"/>
            <w:kern w:val="2"/>
            <w:szCs w:val="24"/>
            <w:lang w:val="en-GB" w:eastAsia="en-GB"/>
            <w14:ligatures w14:val="standardContextual"/>
          </w:rPr>
          <w:tab/>
        </w:r>
        <w:r w:rsidRPr="00A81A12">
          <w:rPr>
            <w:rStyle w:val="Hyperlink"/>
            <w:noProof/>
          </w:rPr>
          <w:t>Krav til system for å sikre etterlevelse av seriøsitetskrav</w:t>
        </w:r>
        <w:r>
          <w:rPr>
            <w:noProof/>
            <w:webHidden/>
          </w:rPr>
          <w:tab/>
        </w:r>
        <w:r>
          <w:rPr>
            <w:noProof/>
            <w:webHidden/>
          </w:rPr>
          <w:fldChar w:fldCharType="begin"/>
        </w:r>
        <w:r>
          <w:rPr>
            <w:noProof/>
            <w:webHidden/>
          </w:rPr>
          <w:instrText xml:space="preserve"> PAGEREF _Toc228863046 \h </w:instrText>
        </w:r>
        <w:r>
          <w:rPr>
            <w:noProof/>
            <w:webHidden/>
          </w:rPr>
        </w:r>
        <w:r>
          <w:rPr>
            <w:noProof/>
            <w:webHidden/>
          </w:rPr>
          <w:fldChar w:fldCharType="separate"/>
        </w:r>
        <w:r>
          <w:rPr>
            <w:noProof/>
            <w:webHidden/>
          </w:rPr>
          <w:t>23</w:t>
        </w:r>
        <w:r>
          <w:rPr>
            <w:noProof/>
            <w:webHidden/>
          </w:rPr>
          <w:fldChar w:fldCharType="end"/>
        </w:r>
      </w:hyperlink>
    </w:p>
    <w:p w14:paraId="5D09C25C" w14:textId="1DB37CDB" w:rsidR="00C70421" w:rsidRDefault="00C70421">
      <w:pPr>
        <w:pStyle w:val="TOC1"/>
        <w:rPr>
          <w:rFonts w:eastAsiaTheme="minorEastAsia"/>
          <w:noProof/>
          <w:color w:val="auto"/>
          <w:kern w:val="2"/>
          <w:szCs w:val="24"/>
          <w:lang w:val="en-GB" w:eastAsia="en-GB"/>
          <w14:ligatures w14:val="standardContextual"/>
        </w:rPr>
      </w:pPr>
      <w:hyperlink w:anchor="_Toc228863047" w:history="1">
        <w:r w:rsidRPr="00A81A12">
          <w:rPr>
            <w:rStyle w:val="Hyperlink"/>
            <w:noProof/>
          </w:rPr>
          <w:t>29.</w:t>
        </w:r>
        <w:r>
          <w:rPr>
            <w:rFonts w:eastAsiaTheme="minorEastAsia"/>
            <w:noProof/>
            <w:color w:val="auto"/>
            <w:kern w:val="2"/>
            <w:szCs w:val="24"/>
            <w:lang w:val="en-GB" w:eastAsia="en-GB"/>
            <w14:ligatures w14:val="standardContextual"/>
          </w:rPr>
          <w:tab/>
        </w:r>
        <w:r w:rsidRPr="00A81A12">
          <w:rPr>
            <w:rStyle w:val="Hyperlink"/>
            <w:noProof/>
          </w:rPr>
          <w:t>Byggherrens kontroller og samarbeid med andre</w:t>
        </w:r>
        <w:r>
          <w:rPr>
            <w:noProof/>
            <w:webHidden/>
          </w:rPr>
          <w:tab/>
        </w:r>
        <w:r>
          <w:rPr>
            <w:noProof/>
            <w:webHidden/>
          </w:rPr>
          <w:fldChar w:fldCharType="begin"/>
        </w:r>
        <w:r>
          <w:rPr>
            <w:noProof/>
            <w:webHidden/>
          </w:rPr>
          <w:instrText xml:space="preserve"> PAGEREF _Toc228863047 \h </w:instrText>
        </w:r>
        <w:r>
          <w:rPr>
            <w:noProof/>
            <w:webHidden/>
          </w:rPr>
        </w:r>
        <w:r>
          <w:rPr>
            <w:noProof/>
            <w:webHidden/>
          </w:rPr>
          <w:fldChar w:fldCharType="separate"/>
        </w:r>
        <w:r>
          <w:rPr>
            <w:noProof/>
            <w:webHidden/>
          </w:rPr>
          <w:t>23</w:t>
        </w:r>
        <w:r>
          <w:rPr>
            <w:noProof/>
            <w:webHidden/>
          </w:rPr>
          <w:fldChar w:fldCharType="end"/>
        </w:r>
      </w:hyperlink>
    </w:p>
    <w:p w14:paraId="5A72341D" w14:textId="18FB27D6" w:rsidR="00C70421" w:rsidRDefault="00C70421">
      <w:pPr>
        <w:pStyle w:val="TOC1"/>
        <w:rPr>
          <w:rFonts w:eastAsiaTheme="minorEastAsia"/>
          <w:noProof/>
          <w:color w:val="auto"/>
          <w:kern w:val="2"/>
          <w:szCs w:val="24"/>
          <w:lang w:val="en-GB" w:eastAsia="en-GB"/>
          <w14:ligatures w14:val="standardContextual"/>
        </w:rPr>
      </w:pPr>
      <w:hyperlink w:anchor="_Toc228863048" w:history="1">
        <w:r w:rsidRPr="00A81A12">
          <w:rPr>
            <w:rStyle w:val="Hyperlink"/>
            <w:noProof/>
          </w:rPr>
          <w:t>30.</w:t>
        </w:r>
        <w:r>
          <w:rPr>
            <w:rFonts w:eastAsiaTheme="minorEastAsia"/>
            <w:noProof/>
            <w:color w:val="auto"/>
            <w:kern w:val="2"/>
            <w:szCs w:val="24"/>
            <w:lang w:val="en-GB" w:eastAsia="en-GB"/>
            <w14:ligatures w14:val="standardContextual"/>
          </w:rPr>
          <w:tab/>
        </w:r>
        <w:r w:rsidRPr="00A81A12">
          <w:rPr>
            <w:rStyle w:val="Hyperlink"/>
            <w:noProof/>
          </w:rPr>
          <w:t>Forebygging av økonomiske misligheter</w:t>
        </w:r>
        <w:r>
          <w:rPr>
            <w:noProof/>
            <w:webHidden/>
          </w:rPr>
          <w:tab/>
        </w:r>
        <w:r>
          <w:rPr>
            <w:noProof/>
            <w:webHidden/>
          </w:rPr>
          <w:fldChar w:fldCharType="begin"/>
        </w:r>
        <w:r>
          <w:rPr>
            <w:noProof/>
            <w:webHidden/>
          </w:rPr>
          <w:instrText xml:space="preserve"> PAGEREF _Toc228863048 \h </w:instrText>
        </w:r>
        <w:r>
          <w:rPr>
            <w:noProof/>
            <w:webHidden/>
          </w:rPr>
        </w:r>
        <w:r>
          <w:rPr>
            <w:noProof/>
            <w:webHidden/>
          </w:rPr>
          <w:fldChar w:fldCharType="separate"/>
        </w:r>
        <w:r>
          <w:rPr>
            <w:noProof/>
            <w:webHidden/>
          </w:rPr>
          <w:t>24</w:t>
        </w:r>
        <w:r>
          <w:rPr>
            <w:noProof/>
            <w:webHidden/>
          </w:rPr>
          <w:fldChar w:fldCharType="end"/>
        </w:r>
      </w:hyperlink>
    </w:p>
    <w:p w14:paraId="6A461D91" w14:textId="41BBA435" w:rsidR="00C70421" w:rsidRDefault="00C70421">
      <w:pPr>
        <w:pStyle w:val="TOC1"/>
        <w:rPr>
          <w:rFonts w:eastAsiaTheme="minorEastAsia"/>
          <w:noProof/>
          <w:color w:val="auto"/>
          <w:kern w:val="2"/>
          <w:szCs w:val="24"/>
          <w:lang w:val="en-GB" w:eastAsia="en-GB"/>
          <w14:ligatures w14:val="standardContextual"/>
        </w:rPr>
      </w:pPr>
      <w:hyperlink w:anchor="_Toc228863049" w:history="1">
        <w:r w:rsidRPr="00A81A12">
          <w:rPr>
            <w:rStyle w:val="Hyperlink"/>
            <w:noProof/>
          </w:rPr>
          <w:t>31.</w:t>
        </w:r>
        <w:r>
          <w:rPr>
            <w:rFonts w:eastAsiaTheme="minorEastAsia"/>
            <w:noProof/>
            <w:color w:val="auto"/>
            <w:kern w:val="2"/>
            <w:szCs w:val="24"/>
            <w:lang w:val="en-GB" w:eastAsia="en-GB"/>
            <w14:ligatures w14:val="standardContextual"/>
          </w:rPr>
          <w:tab/>
        </w:r>
        <w:r w:rsidRPr="00A81A12">
          <w:rPr>
            <w:rStyle w:val="Hyperlink"/>
            <w:noProof/>
          </w:rPr>
          <w:t>Gaver og ytelser</w:t>
        </w:r>
        <w:r>
          <w:rPr>
            <w:noProof/>
            <w:webHidden/>
          </w:rPr>
          <w:tab/>
        </w:r>
        <w:r>
          <w:rPr>
            <w:noProof/>
            <w:webHidden/>
          </w:rPr>
          <w:fldChar w:fldCharType="begin"/>
        </w:r>
        <w:r>
          <w:rPr>
            <w:noProof/>
            <w:webHidden/>
          </w:rPr>
          <w:instrText xml:space="preserve"> PAGEREF _Toc228863049 \h </w:instrText>
        </w:r>
        <w:r>
          <w:rPr>
            <w:noProof/>
            <w:webHidden/>
          </w:rPr>
        </w:r>
        <w:r>
          <w:rPr>
            <w:noProof/>
            <w:webHidden/>
          </w:rPr>
          <w:fldChar w:fldCharType="separate"/>
        </w:r>
        <w:r>
          <w:rPr>
            <w:noProof/>
            <w:webHidden/>
          </w:rPr>
          <w:t>24</w:t>
        </w:r>
        <w:r>
          <w:rPr>
            <w:noProof/>
            <w:webHidden/>
          </w:rPr>
          <w:fldChar w:fldCharType="end"/>
        </w:r>
      </w:hyperlink>
    </w:p>
    <w:p w14:paraId="1EE92622" w14:textId="05310F89" w:rsidR="00C70421" w:rsidRDefault="00C70421">
      <w:pPr>
        <w:pStyle w:val="TOC1"/>
        <w:rPr>
          <w:rFonts w:eastAsiaTheme="minorEastAsia"/>
          <w:noProof/>
          <w:color w:val="auto"/>
          <w:kern w:val="2"/>
          <w:szCs w:val="24"/>
          <w:lang w:val="en-GB" w:eastAsia="en-GB"/>
          <w14:ligatures w14:val="standardContextual"/>
        </w:rPr>
      </w:pPr>
      <w:hyperlink w:anchor="_Toc228863050" w:history="1">
        <w:r w:rsidRPr="00A81A12">
          <w:rPr>
            <w:rStyle w:val="Hyperlink"/>
            <w:rFonts w:eastAsia="Times New Roman"/>
            <w:noProof/>
          </w:rPr>
          <w:t>32.</w:t>
        </w:r>
        <w:r>
          <w:rPr>
            <w:rFonts w:eastAsiaTheme="minorEastAsia"/>
            <w:noProof/>
            <w:color w:val="auto"/>
            <w:kern w:val="2"/>
            <w:szCs w:val="24"/>
            <w:lang w:val="en-GB" w:eastAsia="en-GB"/>
            <w14:ligatures w14:val="standardContextual"/>
          </w:rPr>
          <w:tab/>
        </w:r>
        <w:r w:rsidRPr="00A81A12">
          <w:rPr>
            <w:rStyle w:val="Hyperlink"/>
            <w:rFonts w:eastAsia="Times New Roman"/>
            <w:noProof/>
          </w:rPr>
          <w:t>Ivaretakelse av grunnleggende menneskerettigheter og anstendige arbeidsforhold</w:t>
        </w:r>
        <w:r>
          <w:rPr>
            <w:noProof/>
            <w:webHidden/>
          </w:rPr>
          <w:tab/>
        </w:r>
        <w:r>
          <w:rPr>
            <w:noProof/>
            <w:webHidden/>
          </w:rPr>
          <w:fldChar w:fldCharType="begin"/>
        </w:r>
        <w:r>
          <w:rPr>
            <w:noProof/>
            <w:webHidden/>
          </w:rPr>
          <w:instrText xml:space="preserve"> PAGEREF _Toc228863050 \h </w:instrText>
        </w:r>
        <w:r>
          <w:rPr>
            <w:noProof/>
            <w:webHidden/>
          </w:rPr>
        </w:r>
        <w:r>
          <w:rPr>
            <w:noProof/>
            <w:webHidden/>
          </w:rPr>
          <w:fldChar w:fldCharType="separate"/>
        </w:r>
        <w:r>
          <w:rPr>
            <w:noProof/>
            <w:webHidden/>
          </w:rPr>
          <w:t>24</w:t>
        </w:r>
        <w:r>
          <w:rPr>
            <w:noProof/>
            <w:webHidden/>
          </w:rPr>
          <w:fldChar w:fldCharType="end"/>
        </w:r>
      </w:hyperlink>
    </w:p>
    <w:p w14:paraId="7168B3C0" w14:textId="63822189" w:rsidR="00C70421" w:rsidRDefault="00C70421">
      <w:pPr>
        <w:pStyle w:val="TOC1"/>
        <w:rPr>
          <w:rFonts w:eastAsiaTheme="minorEastAsia"/>
          <w:noProof/>
          <w:color w:val="auto"/>
          <w:kern w:val="2"/>
          <w:szCs w:val="24"/>
          <w:lang w:val="en-GB" w:eastAsia="en-GB"/>
          <w14:ligatures w14:val="standardContextual"/>
        </w:rPr>
      </w:pPr>
      <w:hyperlink w:anchor="_Toc228863051" w:history="1">
        <w:r w:rsidRPr="00A81A12">
          <w:rPr>
            <w:rStyle w:val="Hyperlink"/>
            <w:noProof/>
          </w:rPr>
          <w:t>33.</w:t>
        </w:r>
        <w:r>
          <w:rPr>
            <w:rFonts w:eastAsiaTheme="minorEastAsia"/>
            <w:noProof/>
            <w:color w:val="auto"/>
            <w:kern w:val="2"/>
            <w:szCs w:val="24"/>
            <w:lang w:val="en-GB" w:eastAsia="en-GB"/>
            <w14:ligatures w14:val="standardContextual"/>
          </w:rPr>
          <w:tab/>
        </w:r>
        <w:r w:rsidRPr="00A81A12">
          <w:rPr>
            <w:rStyle w:val="Hyperlink"/>
            <w:noProof/>
          </w:rPr>
          <w:t>Medlemskap i StartBANK</w:t>
        </w:r>
        <w:r>
          <w:rPr>
            <w:noProof/>
            <w:webHidden/>
          </w:rPr>
          <w:tab/>
        </w:r>
        <w:r>
          <w:rPr>
            <w:noProof/>
            <w:webHidden/>
          </w:rPr>
          <w:fldChar w:fldCharType="begin"/>
        </w:r>
        <w:r>
          <w:rPr>
            <w:noProof/>
            <w:webHidden/>
          </w:rPr>
          <w:instrText xml:space="preserve"> PAGEREF _Toc228863051 \h </w:instrText>
        </w:r>
        <w:r>
          <w:rPr>
            <w:noProof/>
            <w:webHidden/>
          </w:rPr>
        </w:r>
        <w:r>
          <w:rPr>
            <w:noProof/>
            <w:webHidden/>
          </w:rPr>
          <w:fldChar w:fldCharType="separate"/>
        </w:r>
        <w:r>
          <w:rPr>
            <w:noProof/>
            <w:webHidden/>
          </w:rPr>
          <w:t>25</w:t>
        </w:r>
        <w:r>
          <w:rPr>
            <w:noProof/>
            <w:webHidden/>
          </w:rPr>
          <w:fldChar w:fldCharType="end"/>
        </w:r>
      </w:hyperlink>
    </w:p>
    <w:p w14:paraId="58C4BEF1" w14:textId="422F9EEC" w:rsidR="00C70421" w:rsidRDefault="00C70421">
      <w:pPr>
        <w:pStyle w:val="TOC1"/>
        <w:rPr>
          <w:rFonts w:eastAsiaTheme="minorEastAsia"/>
          <w:noProof/>
          <w:color w:val="auto"/>
          <w:kern w:val="2"/>
          <w:szCs w:val="24"/>
          <w:lang w:val="en-GB" w:eastAsia="en-GB"/>
          <w14:ligatures w14:val="standardContextual"/>
        </w:rPr>
      </w:pPr>
      <w:hyperlink w:anchor="_Toc228863052" w:history="1">
        <w:r w:rsidRPr="00A81A12">
          <w:rPr>
            <w:rStyle w:val="Hyperlink"/>
            <w:noProof/>
          </w:rPr>
          <w:t>34.</w:t>
        </w:r>
        <w:r>
          <w:rPr>
            <w:rFonts w:eastAsiaTheme="minorEastAsia"/>
            <w:noProof/>
            <w:color w:val="auto"/>
            <w:kern w:val="2"/>
            <w:szCs w:val="24"/>
            <w:lang w:val="en-GB" w:eastAsia="en-GB"/>
            <w14:ligatures w14:val="standardContextual"/>
          </w:rPr>
          <w:tab/>
        </w:r>
        <w:r w:rsidRPr="00A81A12">
          <w:rPr>
            <w:rStyle w:val="Hyperlink"/>
            <w:noProof/>
          </w:rPr>
          <w:t>Lønns- og arbeidsvilkår</w:t>
        </w:r>
        <w:r>
          <w:rPr>
            <w:noProof/>
            <w:webHidden/>
          </w:rPr>
          <w:tab/>
        </w:r>
        <w:r>
          <w:rPr>
            <w:noProof/>
            <w:webHidden/>
          </w:rPr>
          <w:fldChar w:fldCharType="begin"/>
        </w:r>
        <w:r>
          <w:rPr>
            <w:noProof/>
            <w:webHidden/>
          </w:rPr>
          <w:instrText xml:space="preserve"> PAGEREF _Toc228863052 \h </w:instrText>
        </w:r>
        <w:r>
          <w:rPr>
            <w:noProof/>
            <w:webHidden/>
          </w:rPr>
        </w:r>
        <w:r>
          <w:rPr>
            <w:noProof/>
            <w:webHidden/>
          </w:rPr>
          <w:fldChar w:fldCharType="separate"/>
        </w:r>
        <w:r>
          <w:rPr>
            <w:noProof/>
            <w:webHidden/>
          </w:rPr>
          <w:t>25</w:t>
        </w:r>
        <w:r>
          <w:rPr>
            <w:noProof/>
            <w:webHidden/>
          </w:rPr>
          <w:fldChar w:fldCharType="end"/>
        </w:r>
      </w:hyperlink>
    </w:p>
    <w:p w14:paraId="0EDDF680" w14:textId="26890EAD" w:rsidR="00C70421" w:rsidRDefault="00C70421">
      <w:pPr>
        <w:pStyle w:val="TOC1"/>
        <w:rPr>
          <w:rFonts w:eastAsiaTheme="minorEastAsia"/>
          <w:noProof/>
          <w:color w:val="auto"/>
          <w:kern w:val="2"/>
          <w:szCs w:val="24"/>
          <w:lang w:val="en-GB" w:eastAsia="en-GB"/>
          <w14:ligatures w14:val="standardContextual"/>
        </w:rPr>
      </w:pPr>
      <w:hyperlink w:anchor="_Toc228863053" w:history="1">
        <w:r w:rsidRPr="00A81A12">
          <w:rPr>
            <w:rStyle w:val="Hyperlink"/>
            <w:noProof/>
          </w:rPr>
          <w:t>35.</w:t>
        </w:r>
        <w:r>
          <w:rPr>
            <w:rFonts w:eastAsiaTheme="minorEastAsia"/>
            <w:noProof/>
            <w:color w:val="auto"/>
            <w:kern w:val="2"/>
            <w:szCs w:val="24"/>
            <w:lang w:val="en-GB" w:eastAsia="en-GB"/>
            <w14:ligatures w14:val="standardContextual"/>
          </w:rPr>
          <w:tab/>
        </w:r>
        <w:r w:rsidRPr="00A81A12">
          <w:rPr>
            <w:rStyle w:val="Hyperlink"/>
            <w:noProof/>
          </w:rPr>
          <w:t>Egenrapportering av lønns- og arbeidsvilkår</w:t>
        </w:r>
        <w:r>
          <w:rPr>
            <w:noProof/>
            <w:webHidden/>
          </w:rPr>
          <w:tab/>
        </w:r>
        <w:r>
          <w:rPr>
            <w:noProof/>
            <w:webHidden/>
          </w:rPr>
          <w:fldChar w:fldCharType="begin"/>
        </w:r>
        <w:r>
          <w:rPr>
            <w:noProof/>
            <w:webHidden/>
          </w:rPr>
          <w:instrText xml:space="preserve"> PAGEREF _Toc228863053 \h </w:instrText>
        </w:r>
        <w:r>
          <w:rPr>
            <w:noProof/>
            <w:webHidden/>
          </w:rPr>
        </w:r>
        <w:r>
          <w:rPr>
            <w:noProof/>
            <w:webHidden/>
          </w:rPr>
          <w:fldChar w:fldCharType="separate"/>
        </w:r>
        <w:r>
          <w:rPr>
            <w:noProof/>
            <w:webHidden/>
          </w:rPr>
          <w:t>25</w:t>
        </w:r>
        <w:r>
          <w:rPr>
            <w:noProof/>
            <w:webHidden/>
          </w:rPr>
          <w:fldChar w:fldCharType="end"/>
        </w:r>
      </w:hyperlink>
    </w:p>
    <w:p w14:paraId="744642E5" w14:textId="1BDB25E4" w:rsidR="00C70421" w:rsidRDefault="00C70421">
      <w:pPr>
        <w:pStyle w:val="TOC1"/>
        <w:rPr>
          <w:rFonts w:eastAsiaTheme="minorEastAsia"/>
          <w:noProof/>
          <w:color w:val="auto"/>
          <w:kern w:val="2"/>
          <w:szCs w:val="24"/>
          <w:lang w:val="en-GB" w:eastAsia="en-GB"/>
          <w14:ligatures w14:val="standardContextual"/>
        </w:rPr>
      </w:pPr>
      <w:hyperlink w:anchor="_Toc228863054" w:history="1">
        <w:r w:rsidRPr="00A81A12">
          <w:rPr>
            <w:rStyle w:val="Hyperlink"/>
            <w:noProof/>
          </w:rPr>
          <w:t>36.</w:t>
        </w:r>
        <w:r>
          <w:rPr>
            <w:rFonts w:eastAsiaTheme="minorEastAsia"/>
            <w:noProof/>
            <w:color w:val="auto"/>
            <w:kern w:val="2"/>
            <w:szCs w:val="24"/>
            <w:lang w:val="en-GB" w:eastAsia="en-GB"/>
            <w14:ligatures w14:val="standardContextual"/>
          </w:rPr>
          <w:tab/>
        </w:r>
        <w:r w:rsidRPr="00A81A12">
          <w:rPr>
            <w:rStyle w:val="Hyperlink"/>
            <w:noProof/>
          </w:rPr>
          <w:t>Obligatorisk tjenestepensjonsordning</w:t>
        </w:r>
        <w:r>
          <w:rPr>
            <w:noProof/>
            <w:webHidden/>
          </w:rPr>
          <w:tab/>
        </w:r>
        <w:r>
          <w:rPr>
            <w:noProof/>
            <w:webHidden/>
          </w:rPr>
          <w:fldChar w:fldCharType="begin"/>
        </w:r>
        <w:r>
          <w:rPr>
            <w:noProof/>
            <w:webHidden/>
          </w:rPr>
          <w:instrText xml:space="preserve"> PAGEREF _Toc228863054 \h </w:instrText>
        </w:r>
        <w:r>
          <w:rPr>
            <w:noProof/>
            <w:webHidden/>
          </w:rPr>
        </w:r>
        <w:r>
          <w:rPr>
            <w:noProof/>
            <w:webHidden/>
          </w:rPr>
          <w:fldChar w:fldCharType="separate"/>
        </w:r>
        <w:r>
          <w:rPr>
            <w:noProof/>
            <w:webHidden/>
          </w:rPr>
          <w:t>25</w:t>
        </w:r>
        <w:r>
          <w:rPr>
            <w:noProof/>
            <w:webHidden/>
          </w:rPr>
          <w:fldChar w:fldCharType="end"/>
        </w:r>
      </w:hyperlink>
    </w:p>
    <w:p w14:paraId="46814673" w14:textId="33B0BDCE" w:rsidR="00C70421" w:rsidRDefault="00C70421">
      <w:pPr>
        <w:pStyle w:val="TOC1"/>
        <w:rPr>
          <w:rFonts w:eastAsiaTheme="minorEastAsia"/>
          <w:noProof/>
          <w:color w:val="auto"/>
          <w:kern w:val="2"/>
          <w:szCs w:val="24"/>
          <w:lang w:val="en-GB" w:eastAsia="en-GB"/>
          <w14:ligatures w14:val="standardContextual"/>
        </w:rPr>
      </w:pPr>
      <w:hyperlink w:anchor="_Toc228863055" w:history="1">
        <w:r w:rsidRPr="00A81A12">
          <w:rPr>
            <w:rStyle w:val="Hyperlink"/>
            <w:noProof/>
          </w:rPr>
          <w:t>37.</w:t>
        </w:r>
        <w:r>
          <w:rPr>
            <w:rFonts w:eastAsiaTheme="minorEastAsia"/>
            <w:noProof/>
            <w:color w:val="auto"/>
            <w:kern w:val="2"/>
            <w:szCs w:val="24"/>
            <w:lang w:val="en-GB" w:eastAsia="en-GB"/>
            <w14:ligatures w14:val="standardContextual"/>
          </w:rPr>
          <w:tab/>
        </w:r>
        <w:r w:rsidRPr="00A81A12">
          <w:rPr>
            <w:rStyle w:val="Hyperlink"/>
            <w:noProof/>
          </w:rPr>
          <w:t>Bruk av elektronisk betalingsmiddel</w:t>
        </w:r>
        <w:r>
          <w:rPr>
            <w:noProof/>
            <w:webHidden/>
          </w:rPr>
          <w:tab/>
        </w:r>
        <w:r>
          <w:rPr>
            <w:noProof/>
            <w:webHidden/>
          </w:rPr>
          <w:fldChar w:fldCharType="begin"/>
        </w:r>
        <w:r>
          <w:rPr>
            <w:noProof/>
            <w:webHidden/>
          </w:rPr>
          <w:instrText xml:space="preserve"> PAGEREF _Toc228863055 \h </w:instrText>
        </w:r>
        <w:r>
          <w:rPr>
            <w:noProof/>
            <w:webHidden/>
          </w:rPr>
        </w:r>
        <w:r>
          <w:rPr>
            <w:noProof/>
            <w:webHidden/>
          </w:rPr>
          <w:fldChar w:fldCharType="separate"/>
        </w:r>
        <w:r>
          <w:rPr>
            <w:noProof/>
            <w:webHidden/>
          </w:rPr>
          <w:t>26</w:t>
        </w:r>
        <w:r>
          <w:rPr>
            <w:noProof/>
            <w:webHidden/>
          </w:rPr>
          <w:fldChar w:fldCharType="end"/>
        </w:r>
      </w:hyperlink>
    </w:p>
    <w:p w14:paraId="68787BF9" w14:textId="07956A57" w:rsidR="00C70421" w:rsidRDefault="00C70421">
      <w:pPr>
        <w:pStyle w:val="TOC1"/>
        <w:rPr>
          <w:rFonts w:eastAsiaTheme="minorEastAsia"/>
          <w:noProof/>
          <w:color w:val="auto"/>
          <w:kern w:val="2"/>
          <w:szCs w:val="24"/>
          <w:lang w:val="en-GB" w:eastAsia="en-GB"/>
          <w14:ligatures w14:val="standardContextual"/>
        </w:rPr>
      </w:pPr>
      <w:hyperlink w:anchor="_Toc228863056" w:history="1">
        <w:r w:rsidRPr="00A81A12">
          <w:rPr>
            <w:rStyle w:val="Hyperlink"/>
            <w:noProof/>
          </w:rPr>
          <w:t>38.</w:t>
        </w:r>
        <w:r>
          <w:rPr>
            <w:rFonts w:eastAsiaTheme="minorEastAsia"/>
            <w:noProof/>
            <w:color w:val="auto"/>
            <w:kern w:val="2"/>
            <w:szCs w:val="24"/>
            <w:lang w:val="en-GB" w:eastAsia="en-GB"/>
            <w14:ligatures w14:val="standardContextual"/>
          </w:rPr>
          <w:tab/>
        </w:r>
        <w:r w:rsidRPr="00A81A12">
          <w:rPr>
            <w:rStyle w:val="Hyperlink"/>
            <w:noProof/>
          </w:rPr>
          <w:t>Samtykke til innhenting av opplysninger om skatt og avgift</w:t>
        </w:r>
        <w:r>
          <w:rPr>
            <w:noProof/>
            <w:webHidden/>
          </w:rPr>
          <w:tab/>
        </w:r>
        <w:r>
          <w:rPr>
            <w:noProof/>
            <w:webHidden/>
          </w:rPr>
          <w:fldChar w:fldCharType="begin"/>
        </w:r>
        <w:r>
          <w:rPr>
            <w:noProof/>
            <w:webHidden/>
          </w:rPr>
          <w:instrText xml:space="preserve"> PAGEREF _Toc228863056 \h </w:instrText>
        </w:r>
        <w:r>
          <w:rPr>
            <w:noProof/>
            <w:webHidden/>
          </w:rPr>
        </w:r>
        <w:r>
          <w:rPr>
            <w:noProof/>
            <w:webHidden/>
          </w:rPr>
          <w:fldChar w:fldCharType="separate"/>
        </w:r>
        <w:r>
          <w:rPr>
            <w:noProof/>
            <w:webHidden/>
          </w:rPr>
          <w:t>26</w:t>
        </w:r>
        <w:r>
          <w:rPr>
            <w:noProof/>
            <w:webHidden/>
          </w:rPr>
          <w:fldChar w:fldCharType="end"/>
        </w:r>
      </w:hyperlink>
    </w:p>
    <w:p w14:paraId="7138E342" w14:textId="1E51E294" w:rsidR="00C70421" w:rsidRDefault="00C70421">
      <w:pPr>
        <w:pStyle w:val="TOC1"/>
        <w:rPr>
          <w:rFonts w:eastAsiaTheme="minorEastAsia"/>
          <w:noProof/>
          <w:color w:val="auto"/>
          <w:kern w:val="2"/>
          <w:szCs w:val="24"/>
          <w:lang w:val="en-GB" w:eastAsia="en-GB"/>
          <w14:ligatures w14:val="standardContextual"/>
        </w:rPr>
      </w:pPr>
      <w:hyperlink w:anchor="_Toc228863057" w:history="1">
        <w:r w:rsidRPr="00A81A12">
          <w:rPr>
            <w:rStyle w:val="Hyperlink"/>
            <w:noProof/>
          </w:rPr>
          <w:t>39.</w:t>
        </w:r>
        <w:r>
          <w:rPr>
            <w:rFonts w:eastAsiaTheme="minorEastAsia"/>
            <w:noProof/>
            <w:color w:val="auto"/>
            <w:kern w:val="2"/>
            <w:szCs w:val="24"/>
            <w:lang w:val="en-GB" w:eastAsia="en-GB"/>
            <w14:ligatures w14:val="standardContextual"/>
          </w:rPr>
          <w:tab/>
        </w:r>
        <w:r w:rsidRPr="00A81A12">
          <w:rPr>
            <w:rStyle w:val="Hyperlink"/>
            <w:noProof/>
          </w:rPr>
          <w:t>HMS-kort</w:t>
        </w:r>
        <w:r>
          <w:rPr>
            <w:noProof/>
            <w:webHidden/>
          </w:rPr>
          <w:tab/>
        </w:r>
        <w:r>
          <w:rPr>
            <w:noProof/>
            <w:webHidden/>
          </w:rPr>
          <w:fldChar w:fldCharType="begin"/>
        </w:r>
        <w:r>
          <w:rPr>
            <w:noProof/>
            <w:webHidden/>
          </w:rPr>
          <w:instrText xml:space="preserve"> PAGEREF _Toc228863057 \h </w:instrText>
        </w:r>
        <w:r>
          <w:rPr>
            <w:noProof/>
            <w:webHidden/>
          </w:rPr>
        </w:r>
        <w:r>
          <w:rPr>
            <w:noProof/>
            <w:webHidden/>
          </w:rPr>
          <w:fldChar w:fldCharType="separate"/>
        </w:r>
        <w:r>
          <w:rPr>
            <w:noProof/>
            <w:webHidden/>
          </w:rPr>
          <w:t>26</w:t>
        </w:r>
        <w:r>
          <w:rPr>
            <w:noProof/>
            <w:webHidden/>
          </w:rPr>
          <w:fldChar w:fldCharType="end"/>
        </w:r>
      </w:hyperlink>
    </w:p>
    <w:p w14:paraId="2E735915" w14:textId="0942D209" w:rsidR="00C70421" w:rsidRDefault="00C70421">
      <w:pPr>
        <w:pStyle w:val="TOC1"/>
        <w:rPr>
          <w:rFonts w:eastAsiaTheme="minorEastAsia"/>
          <w:noProof/>
          <w:color w:val="auto"/>
          <w:kern w:val="2"/>
          <w:szCs w:val="24"/>
          <w:lang w:val="en-GB" w:eastAsia="en-GB"/>
          <w14:ligatures w14:val="standardContextual"/>
        </w:rPr>
      </w:pPr>
      <w:hyperlink w:anchor="_Toc228863058" w:history="1">
        <w:r w:rsidRPr="00A81A12">
          <w:rPr>
            <w:rStyle w:val="Hyperlink"/>
            <w:noProof/>
          </w:rPr>
          <w:t>40.</w:t>
        </w:r>
        <w:r>
          <w:rPr>
            <w:rFonts w:eastAsiaTheme="minorEastAsia"/>
            <w:noProof/>
            <w:color w:val="auto"/>
            <w:kern w:val="2"/>
            <w:szCs w:val="24"/>
            <w:lang w:val="en-GB" w:eastAsia="en-GB"/>
            <w14:ligatures w14:val="standardContextual"/>
          </w:rPr>
          <w:tab/>
        </w:r>
        <w:r w:rsidRPr="00A81A12">
          <w:rPr>
            <w:rStyle w:val="Hyperlink"/>
            <w:noProof/>
          </w:rPr>
          <w:t>System for adgangskontroll</w:t>
        </w:r>
        <w:r>
          <w:rPr>
            <w:noProof/>
            <w:webHidden/>
          </w:rPr>
          <w:tab/>
        </w:r>
        <w:r>
          <w:rPr>
            <w:noProof/>
            <w:webHidden/>
          </w:rPr>
          <w:fldChar w:fldCharType="begin"/>
        </w:r>
        <w:r>
          <w:rPr>
            <w:noProof/>
            <w:webHidden/>
          </w:rPr>
          <w:instrText xml:space="preserve"> PAGEREF _Toc228863058 \h </w:instrText>
        </w:r>
        <w:r>
          <w:rPr>
            <w:noProof/>
            <w:webHidden/>
          </w:rPr>
        </w:r>
        <w:r>
          <w:rPr>
            <w:noProof/>
            <w:webHidden/>
          </w:rPr>
          <w:fldChar w:fldCharType="separate"/>
        </w:r>
        <w:r>
          <w:rPr>
            <w:noProof/>
            <w:webHidden/>
          </w:rPr>
          <w:t>27</w:t>
        </w:r>
        <w:r>
          <w:rPr>
            <w:noProof/>
            <w:webHidden/>
          </w:rPr>
          <w:fldChar w:fldCharType="end"/>
        </w:r>
      </w:hyperlink>
    </w:p>
    <w:p w14:paraId="1A2D4915" w14:textId="50780D6F" w:rsidR="00C70421" w:rsidRDefault="00C70421">
      <w:pPr>
        <w:pStyle w:val="TOC1"/>
        <w:rPr>
          <w:rFonts w:eastAsiaTheme="minorEastAsia"/>
          <w:noProof/>
          <w:color w:val="auto"/>
          <w:kern w:val="2"/>
          <w:szCs w:val="24"/>
          <w:lang w:val="en-GB" w:eastAsia="en-GB"/>
          <w14:ligatures w14:val="standardContextual"/>
        </w:rPr>
      </w:pPr>
      <w:hyperlink w:anchor="_Toc228863059" w:history="1">
        <w:r w:rsidRPr="00A81A12">
          <w:rPr>
            <w:rStyle w:val="Hyperlink"/>
            <w:noProof/>
          </w:rPr>
          <w:t>41.</w:t>
        </w:r>
        <w:r>
          <w:rPr>
            <w:rFonts w:eastAsiaTheme="minorEastAsia"/>
            <w:noProof/>
            <w:color w:val="auto"/>
            <w:kern w:val="2"/>
            <w:szCs w:val="24"/>
            <w:lang w:val="en-GB" w:eastAsia="en-GB"/>
            <w14:ligatures w14:val="standardContextual"/>
          </w:rPr>
          <w:tab/>
        </w:r>
        <w:r w:rsidRPr="00A81A12">
          <w:rPr>
            <w:rStyle w:val="Hyperlink"/>
            <w:noProof/>
          </w:rPr>
          <w:t>Begrensning av antallet ledd i leverandørkjeden</w:t>
        </w:r>
        <w:r>
          <w:rPr>
            <w:noProof/>
            <w:webHidden/>
          </w:rPr>
          <w:tab/>
        </w:r>
        <w:r>
          <w:rPr>
            <w:noProof/>
            <w:webHidden/>
          </w:rPr>
          <w:fldChar w:fldCharType="begin"/>
        </w:r>
        <w:r>
          <w:rPr>
            <w:noProof/>
            <w:webHidden/>
          </w:rPr>
          <w:instrText xml:space="preserve"> PAGEREF _Toc228863059 \h </w:instrText>
        </w:r>
        <w:r>
          <w:rPr>
            <w:noProof/>
            <w:webHidden/>
          </w:rPr>
        </w:r>
        <w:r>
          <w:rPr>
            <w:noProof/>
            <w:webHidden/>
          </w:rPr>
          <w:fldChar w:fldCharType="separate"/>
        </w:r>
        <w:r>
          <w:rPr>
            <w:noProof/>
            <w:webHidden/>
          </w:rPr>
          <w:t>27</w:t>
        </w:r>
        <w:r>
          <w:rPr>
            <w:noProof/>
            <w:webHidden/>
          </w:rPr>
          <w:fldChar w:fldCharType="end"/>
        </w:r>
      </w:hyperlink>
    </w:p>
    <w:p w14:paraId="565964EC" w14:textId="58629A0C" w:rsidR="00C70421" w:rsidRDefault="00C70421">
      <w:pPr>
        <w:pStyle w:val="TOC1"/>
        <w:rPr>
          <w:rFonts w:eastAsiaTheme="minorEastAsia"/>
          <w:noProof/>
          <w:color w:val="auto"/>
          <w:kern w:val="2"/>
          <w:szCs w:val="24"/>
          <w:lang w:val="en-GB" w:eastAsia="en-GB"/>
          <w14:ligatures w14:val="standardContextual"/>
        </w:rPr>
      </w:pPr>
      <w:hyperlink w:anchor="_Toc228863060" w:history="1">
        <w:r w:rsidRPr="00A81A12">
          <w:rPr>
            <w:rStyle w:val="Hyperlink"/>
            <w:noProof/>
          </w:rPr>
          <w:t>42.</w:t>
        </w:r>
        <w:r>
          <w:rPr>
            <w:rFonts w:eastAsiaTheme="minorEastAsia"/>
            <w:noProof/>
            <w:color w:val="auto"/>
            <w:kern w:val="2"/>
            <w:szCs w:val="24"/>
            <w:lang w:val="en-GB" w:eastAsia="en-GB"/>
            <w14:ligatures w14:val="standardContextual"/>
          </w:rPr>
          <w:tab/>
        </w:r>
        <w:r w:rsidRPr="00A81A12">
          <w:rPr>
            <w:rStyle w:val="Hyperlink"/>
            <w:noProof/>
          </w:rPr>
          <w:t>Faglært bemanning</w:t>
        </w:r>
        <w:r>
          <w:rPr>
            <w:noProof/>
            <w:webHidden/>
          </w:rPr>
          <w:tab/>
        </w:r>
        <w:r>
          <w:rPr>
            <w:noProof/>
            <w:webHidden/>
          </w:rPr>
          <w:fldChar w:fldCharType="begin"/>
        </w:r>
        <w:r>
          <w:rPr>
            <w:noProof/>
            <w:webHidden/>
          </w:rPr>
          <w:instrText xml:space="preserve"> PAGEREF _Toc228863060 \h </w:instrText>
        </w:r>
        <w:r>
          <w:rPr>
            <w:noProof/>
            <w:webHidden/>
          </w:rPr>
        </w:r>
        <w:r>
          <w:rPr>
            <w:noProof/>
            <w:webHidden/>
          </w:rPr>
          <w:fldChar w:fldCharType="separate"/>
        </w:r>
        <w:r>
          <w:rPr>
            <w:noProof/>
            <w:webHidden/>
          </w:rPr>
          <w:t>27</w:t>
        </w:r>
        <w:r>
          <w:rPr>
            <w:noProof/>
            <w:webHidden/>
          </w:rPr>
          <w:fldChar w:fldCharType="end"/>
        </w:r>
      </w:hyperlink>
    </w:p>
    <w:p w14:paraId="3E8197B6" w14:textId="378E7B81" w:rsidR="00C70421" w:rsidRDefault="00C70421">
      <w:pPr>
        <w:pStyle w:val="TOC1"/>
        <w:rPr>
          <w:rFonts w:eastAsiaTheme="minorEastAsia"/>
          <w:noProof/>
          <w:color w:val="auto"/>
          <w:kern w:val="2"/>
          <w:szCs w:val="24"/>
          <w:lang w:val="en-GB" w:eastAsia="en-GB"/>
          <w14:ligatures w14:val="standardContextual"/>
        </w:rPr>
      </w:pPr>
      <w:hyperlink w:anchor="_Toc228863061" w:history="1">
        <w:r w:rsidRPr="00A81A12">
          <w:rPr>
            <w:rStyle w:val="Hyperlink"/>
            <w:noProof/>
          </w:rPr>
          <w:t>43.</w:t>
        </w:r>
        <w:r>
          <w:rPr>
            <w:rFonts w:eastAsiaTheme="minorEastAsia"/>
            <w:noProof/>
            <w:color w:val="auto"/>
            <w:kern w:val="2"/>
            <w:szCs w:val="24"/>
            <w:lang w:val="en-GB" w:eastAsia="en-GB"/>
            <w14:ligatures w14:val="standardContextual"/>
          </w:rPr>
          <w:tab/>
        </w:r>
        <w:r w:rsidRPr="00A81A12">
          <w:rPr>
            <w:rStyle w:val="Hyperlink"/>
            <w:noProof/>
          </w:rPr>
          <w:t>Lærlingordning og bruk av lærlinger</w:t>
        </w:r>
        <w:r>
          <w:rPr>
            <w:noProof/>
            <w:webHidden/>
          </w:rPr>
          <w:tab/>
        </w:r>
        <w:r>
          <w:rPr>
            <w:noProof/>
            <w:webHidden/>
          </w:rPr>
          <w:fldChar w:fldCharType="begin"/>
        </w:r>
        <w:r>
          <w:rPr>
            <w:noProof/>
            <w:webHidden/>
          </w:rPr>
          <w:instrText xml:space="preserve"> PAGEREF _Toc228863061 \h </w:instrText>
        </w:r>
        <w:r>
          <w:rPr>
            <w:noProof/>
            <w:webHidden/>
          </w:rPr>
        </w:r>
        <w:r>
          <w:rPr>
            <w:noProof/>
            <w:webHidden/>
          </w:rPr>
          <w:fldChar w:fldCharType="separate"/>
        </w:r>
        <w:r>
          <w:rPr>
            <w:noProof/>
            <w:webHidden/>
          </w:rPr>
          <w:t>28</w:t>
        </w:r>
        <w:r>
          <w:rPr>
            <w:noProof/>
            <w:webHidden/>
          </w:rPr>
          <w:fldChar w:fldCharType="end"/>
        </w:r>
      </w:hyperlink>
    </w:p>
    <w:p w14:paraId="0CA60320" w14:textId="50A7DC14" w:rsidR="00C70421" w:rsidRDefault="00C70421">
      <w:pPr>
        <w:pStyle w:val="TOC1"/>
        <w:rPr>
          <w:rFonts w:eastAsiaTheme="minorEastAsia"/>
          <w:noProof/>
          <w:color w:val="auto"/>
          <w:kern w:val="2"/>
          <w:szCs w:val="24"/>
          <w:lang w:val="en-GB" w:eastAsia="en-GB"/>
          <w14:ligatures w14:val="standardContextual"/>
        </w:rPr>
      </w:pPr>
      <w:hyperlink w:anchor="_Toc228863062" w:history="1">
        <w:r w:rsidRPr="00A81A12">
          <w:rPr>
            <w:rStyle w:val="Hyperlink"/>
            <w:noProof/>
          </w:rPr>
          <w:t>44.</w:t>
        </w:r>
        <w:r>
          <w:rPr>
            <w:rFonts w:eastAsiaTheme="minorEastAsia"/>
            <w:noProof/>
            <w:color w:val="auto"/>
            <w:kern w:val="2"/>
            <w:szCs w:val="24"/>
            <w:lang w:val="en-GB" w:eastAsia="en-GB"/>
            <w14:ligatures w14:val="standardContextual"/>
          </w:rPr>
          <w:tab/>
        </w:r>
        <w:r w:rsidRPr="00A81A12">
          <w:rPr>
            <w:rStyle w:val="Hyperlink"/>
            <w:noProof/>
          </w:rPr>
          <w:t>Rapportering av arbeid utført av utenlandsk virksomhet</w:t>
        </w:r>
        <w:r>
          <w:rPr>
            <w:noProof/>
            <w:webHidden/>
          </w:rPr>
          <w:tab/>
        </w:r>
        <w:r>
          <w:rPr>
            <w:noProof/>
            <w:webHidden/>
          </w:rPr>
          <w:fldChar w:fldCharType="begin"/>
        </w:r>
        <w:r>
          <w:rPr>
            <w:noProof/>
            <w:webHidden/>
          </w:rPr>
          <w:instrText xml:space="preserve"> PAGEREF _Toc228863062 \h </w:instrText>
        </w:r>
        <w:r>
          <w:rPr>
            <w:noProof/>
            <w:webHidden/>
          </w:rPr>
        </w:r>
        <w:r>
          <w:rPr>
            <w:noProof/>
            <w:webHidden/>
          </w:rPr>
          <w:fldChar w:fldCharType="separate"/>
        </w:r>
        <w:r>
          <w:rPr>
            <w:noProof/>
            <w:webHidden/>
          </w:rPr>
          <w:t>28</w:t>
        </w:r>
        <w:r>
          <w:rPr>
            <w:noProof/>
            <w:webHidden/>
          </w:rPr>
          <w:fldChar w:fldCharType="end"/>
        </w:r>
      </w:hyperlink>
    </w:p>
    <w:p w14:paraId="57D2AC94" w14:textId="32FAC38C" w:rsidR="00C70421" w:rsidRDefault="00C70421">
      <w:pPr>
        <w:pStyle w:val="TOC1"/>
        <w:rPr>
          <w:rFonts w:eastAsiaTheme="minorEastAsia"/>
          <w:noProof/>
          <w:color w:val="auto"/>
          <w:kern w:val="2"/>
          <w:szCs w:val="24"/>
          <w:lang w:val="en-GB" w:eastAsia="en-GB"/>
          <w14:ligatures w14:val="standardContextual"/>
        </w:rPr>
      </w:pPr>
      <w:hyperlink w:anchor="_Toc228863063" w:history="1">
        <w:r w:rsidRPr="00A81A12">
          <w:rPr>
            <w:rStyle w:val="Hyperlink"/>
            <w:noProof/>
          </w:rPr>
          <w:t>45.</w:t>
        </w:r>
        <w:r>
          <w:rPr>
            <w:rFonts w:eastAsiaTheme="minorEastAsia"/>
            <w:noProof/>
            <w:color w:val="auto"/>
            <w:kern w:val="2"/>
            <w:szCs w:val="24"/>
            <w:lang w:val="en-GB" w:eastAsia="en-GB"/>
            <w14:ligatures w14:val="standardContextual"/>
          </w:rPr>
          <w:tab/>
        </w:r>
        <w:r w:rsidRPr="00A81A12">
          <w:rPr>
            <w:rStyle w:val="Hyperlink"/>
            <w:noProof/>
          </w:rPr>
          <w:t>Informasjonsplikt og språkferdigheter</w:t>
        </w:r>
        <w:r>
          <w:rPr>
            <w:noProof/>
            <w:webHidden/>
          </w:rPr>
          <w:tab/>
        </w:r>
        <w:r>
          <w:rPr>
            <w:noProof/>
            <w:webHidden/>
          </w:rPr>
          <w:fldChar w:fldCharType="begin"/>
        </w:r>
        <w:r>
          <w:rPr>
            <w:noProof/>
            <w:webHidden/>
          </w:rPr>
          <w:instrText xml:space="preserve"> PAGEREF _Toc228863063 \h </w:instrText>
        </w:r>
        <w:r>
          <w:rPr>
            <w:noProof/>
            <w:webHidden/>
          </w:rPr>
        </w:r>
        <w:r>
          <w:rPr>
            <w:noProof/>
            <w:webHidden/>
          </w:rPr>
          <w:fldChar w:fldCharType="separate"/>
        </w:r>
        <w:r>
          <w:rPr>
            <w:noProof/>
            <w:webHidden/>
          </w:rPr>
          <w:t>28</w:t>
        </w:r>
        <w:r>
          <w:rPr>
            <w:noProof/>
            <w:webHidden/>
          </w:rPr>
          <w:fldChar w:fldCharType="end"/>
        </w:r>
      </w:hyperlink>
    </w:p>
    <w:p w14:paraId="48338E52" w14:textId="1DE13073" w:rsidR="00C70421" w:rsidRDefault="00C70421">
      <w:pPr>
        <w:pStyle w:val="TOC1"/>
        <w:rPr>
          <w:rFonts w:eastAsiaTheme="minorEastAsia"/>
          <w:noProof/>
          <w:color w:val="auto"/>
          <w:kern w:val="2"/>
          <w:szCs w:val="24"/>
          <w:lang w:val="en-GB" w:eastAsia="en-GB"/>
          <w14:ligatures w14:val="standardContextual"/>
        </w:rPr>
      </w:pPr>
      <w:hyperlink w:anchor="_Toc228863064" w:history="1">
        <w:r w:rsidRPr="00A81A12">
          <w:rPr>
            <w:rStyle w:val="Hyperlink"/>
            <w:noProof/>
          </w:rPr>
          <w:t>46.</w:t>
        </w:r>
        <w:r>
          <w:rPr>
            <w:rFonts w:eastAsiaTheme="minorEastAsia"/>
            <w:noProof/>
            <w:color w:val="auto"/>
            <w:kern w:val="2"/>
            <w:szCs w:val="24"/>
            <w:lang w:val="en-GB" w:eastAsia="en-GB"/>
            <w14:ligatures w14:val="standardContextual"/>
          </w:rPr>
          <w:tab/>
        </w:r>
        <w:r w:rsidRPr="00A81A12">
          <w:rPr>
            <w:rStyle w:val="Hyperlink"/>
            <w:noProof/>
          </w:rPr>
          <w:t>Overholdelse av sanksjonsloven med tilhørende forskrifter</w:t>
        </w:r>
        <w:r>
          <w:rPr>
            <w:noProof/>
            <w:webHidden/>
          </w:rPr>
          <w:tab/>
        </w:r>
        <w:r>
          <w:rPr>
            <w:noProof/>
            <w:webHidden/>
          </w:rPr>
          <w:fldChar w:fldCharType="begin"/>
        </w:r>
        <w:r>
          <w:rPr>
            <w:noProof/>
            <w:webHidden/>
          </w:rPr>
          <w:instrText xml:space="preserve"> PAGEREF _Toc228863064 \h </w:instrText>
        </w:r>
        <w:r>
          <w:rPr>
            <w:noProof/>
            <w:webHidden/>
          </w:rPr>
        </w:r>
        <w:r>
          <w:rPr>
            <w:noProof/>
            <w:webHidden/>
          </w:rPr>
          <w:fldChar w:fldCharType="separate"/>
        </w:r>
        <w:r>
          <w:rPr>
            <w:noProof/>
            <w:webHidden/>
          </w:rPr>
          <w:t>29</w:t>
        </w:r>
        <w:r>
          <w:rPr>
            <w:noProof/>
            <w:webHidden/>
          </w:rPr>
          <w:fldChar w:fldCharType="end"/>
        </w:r>
      </w:hyperlink>
    </w:p>
    <w:p w14:paraId="7CE7B07C" w14:textId="6D9507F0" w:rsidR="00C70421" w:rsidRDefault="00C70421">
      <w:pPr>
        <w:pStyle w:val="TOC1"/>
        <w:rPr>
          <w:rFonts w:eastAsiaTheme="minorEastAsia"/>
          <w:noProof/>
          <w:color w:val="auto"/>
          <w:kern w:val="2"/>
          <w:szCs w:val="24"/>
          <w:lang w:val="en-GB" w:eastAsia="en-GB"/>
          <w14:ligatures w14:val="standardContextual"/>
        </w:rPr>
      </w:pPr>
      <w:hyperlink w:anchor="_Toc228863065" w:history="1">
        <w:r w:rsidRPr="00A81A12">
          <w:rPr>
            <w:rStyle w:val="Hyperlink"/>
            <w:noProof/>
          </w:rPr>
          <w:t>47.</w:t>
        </w:r>
        <w:r>
          <w:rPr>
            <w:rFonts w:eastAsiaTheme="minorEastAsia"/>
            <w:noProof/>
            <w:color w:val="auto"/>
            <w:kern w:val="2"/>
            <w:szCs w:val="24"/>
            <w:lang w:val="en-GB" w:eastAsia="en-GB"/>
            <w14:ligatures w14:val="standardContextual"/>
          </w:rPr>
          <w:tab/>
        </w:r>
        <w:r w:rsidRPr="00A81A12">
          <w:rPr>
            <w:rStyle w:val="Hyperlink"/>
            <w:noProof/>
          </w:rPr>
          <w:t>Misligholdsbeføyelser</w:t>
        </w:r>
        <w:r>
          <w:rPr>
            <w:noProof/>
            <w:webHidden/>
          </w:rPr>
          <w:tab/>
        </w:r>
        <w:r>
          <w:rPr>
            <w:noProof/>
            <w:webHidden/>
          </w:rPr>
          <w:fldChar w:fldCharType="begin"/>
        </w:r>
        <w:r>
          <w:rPr>
            <w:noProof/>
            <w:webHidden/>
          </w:rPr>
          <w:instrText xml:space="preserve"> PAGEREF _Toc228863065 \h </w:instrText>
        </w:r>
        <w:r>
          <w:rPr>
            <w:noProof/>
            <w:webHidden/>
          </w:rPr>
        </w:r>
        <w:r>
          <w:rPr>
            <w:noProof/>
            <w:webHidden/>
          </w:rPr>
          <w:fldChar w:fldCharType="separate"/>
        </w:r>
        <w:r>
          <w:rPr>
            <w:noProof/>
            <w:webHidden/>
          </w:rPr>
          <w:t>29</w:t>
        </w:r>
        <w:r>
          <w:rPr>
            <w:noProof/>
            <w:webHidden/>
          </w:rPr>
          <w:fldChar w:fldCharType="end"/>
        </w:r>
      </w:hyperlink>
    </w:p>
    <w:p w14:paraId="5F6A76F0" w14:textId="0641F02B" w:rsidR="00C70421" w:rsidRDefault="00C70421">
      <w:pPr>
        <w:pStyle w:val="TOC1"/>
        <w:rPr>
          <w:rFonts w:eastAsiaTheme="minorEastAsia"/>
          <w:noProof/>
          <w:color w:val="auto"/>
          <w:kern w:val="2"/>
          <w:szCs w:val="24"/>
          <w:lang w:val="en-GB" w:eastAsia="en-GB"/>
          <w14:ligatures w14:val="standardContextual"/>
        </w:rPr>
      </w:pPr>
      <w:hyperlink w:anchor="_Toc228863066" w:history="1">
        <w:r w:rsidRPr="00A81A12">
          <w:rPr>
            <w:rStyle w:val="Hyperlink"/>
            <w:noProof/>
          </w:rPr>
          <w:t>Del 3 – Særlige kontraktsbestemmelser</w:t>
        </w:r>
        <w:r>
          <w:rPr>
            <w:noProof/>
            <w:webHidden/>
          </w:rPr>
          <w:tab/>
        </w:r>
        <w:r>
          <w:rPr>
            <w:noProof/>
            <w:webHidden/>
          </w:rPr>
          <w:fldChar w:fldCharType="begin"/>
        </w:r>
        <w:r>
          <w:rPr>
            <w:noProof/>
            <w:webHidden/>
          </w:rPr>
          <w:instrText xml:space="preserve"> PAGEREF _Toc228863066 \h </w:instrText>
        </w:r>
        <w:r>
          <w:rPr>
            <w:noProof/>
            <w:webHidden/>
          </w:rPr>
        </w:r>
        <w:r>
          <w:rPr>
            <w:noProof/>
            <w:webHidden/>
          </w:rPr>
          <w:fldChar w:fldCharType="separate"/>
        </w:r>
        <w:r>
          <w:rPr>
            <w:noProof/>
            <w:webHidden/>
          </w:rPr>
          <w:t>30</w:t>
        </w:r>
        <w:r>
          <w:rPr>
            <w:noProof/>
            <w:webHidden/>
          </w:rPr>
          <w:fldChar w:fldCharType="end"/>
        </w:r>
      </w:hyperlink>
    </w:p>
    <w:p w14:paraId="1261B2A0" w14:textId="732D3295" w:rsidR="00C70421" w:rsidRDefault="00C70421">
      <w:pPr>
        <w:pStyle w:val="TOC1"/>
        <w:rPr>
          <w:rFonts w:eastAsiaTheme="minorEastAsia"/>
          <w:noProof/>
          <w:color w:val="auto"/>
          <w:kern w:val="2"/>
          <w:szCs w:val="24"/>
          <w:lang w:val="en-GB" w:eastAsia="en-GB"/>
          <w14:ligatures w14:val="standardContextual"/>
        </w:rPr>
      </w:pPr>
      <w:hyperlink w:anchor="_Toc228863067" w:history="1">
        <w:r w:rsidRPr="00A81A12">
          <w:rPr>
            <w:rStyle w:val="Hyperlink"/>
            <w:noProof/>
          </w:rPr>
          <w:t>48.</w:t>
        </w:r>
        <w:r>
          <w:rPr>
            <w:rFonts w:eastAsiaTheme="minorEastAsia"/>
            <w:noProof/>
            <w:color w:val="auto"/>
            <w:kern w:val="2"/>
            <w:szCs w:val="24"/>
            <w:lang w:val="en-GB" w:eastAsia="en-GB"/>
            <w14:ligatures w14:val="standardContextual"/>
          </w:rPr>
          <w:tab/>
        </w:r>
        <w:r w:rsidRPr="00A81A12">
          <w:rPr>
            <w:rStyle w:val="Hyperlink"/>
            <w:noProof/>
          </w:rPr>
          <w:t>Regler for ekstern kommunikasjon</w:t>
        </w:r>
        <w:r>
          <w:rPr>
            <w:noProof/>
            <w:webHidden/>
          </w:rPr>
          <w:tab/>
        </w:r>
        <w:r>
          <w:rPr>
            <w:noProof/>
            <w:webHidden/>
          </w:rPr>
          <w:fldChar w:fldCharType="begin"/>
        </w:r>
        <w:r>
          <w:rPr>
            <w:noProof/>
            <w:webHidden/>
          </w:rPr>
          <w:instrText xml:space="preserve"> PAGEREF _Toc228863067 \h </w:instrText>
        </w:r>
        <w:r>
          <w:rPr>
            <w:noProof/>
            <w:webHidden/>
          </w:rPr>
        </w:r>
        <w:r>
          <w:rPr>
            <w:noProof/>
            <w:webHidden/>
          </w:rPr>
          <w:fldChar w:fldCharType="separate"/>
        </w:r>
        <w:r>
          <w:rPr>
            <w:noProof/>
            <w:webHidden/>
          </w:rPr>
          <w:t>30</w:t>
        </w:r>
        <w:r>
          <w:rPr>
            <w:noProof/>
            <w:webHidden/>
          </w:rPr>
          <w:fldChar w:fldCharType="end"/>
        </w:r>
      </w:hyperlink>
    </w:p>
    <w:p w14:paraId="490E6B02" w14:textId="505FEE1B" w:rsidR="00C70421" w:rsidRDefault="00C70421">
      <w:pPr>
        <w:pStyle w:val="TOC1"/>
        <w:rPr>
          <w:rFonts w:eastAsiaTheme="minorEastAsia"/>
          <w:noProof/>
          <w:color w:val="auto"/>
          <w:kern w:val="2"/>
          <w:szCs w:val="24"/>
          <w:lang w:val="en-GB" w:eastAsia="en-GB"/>
          <w14:ligatures w14:val="standardContextual"/>
        </w:rPr>
      </w:pPr>
      <w:hyperlink w:anchor="_Toc228863068" w:history="1">
        <w:r w:rsidRPr="00A81A12">
          <w:rPr>
            <w:rStyle w:val="Hyperlink"/>
            <w:noProof/>
          </w:rPr>
          <w:t>49.</w:t>
        </w:r>
        <w:r>
          <w:rPr>
            <w:rFonts w:eastAsiaTheme="minorEastAsia"/>
            <w:noProof/>
            <w:color w:val="auto"/>
            <w:kern w:val="2"/>
            <w:szCs w:val="24"/>
            <w:lang w:val="en-GB" w:eastAsia="en-GB"/>
            <w14:ligatures w14:val="standardContextual"/>
          </w:rPr>
          <w:tab/>
        </w:r>
        <w:r w:rsidRPr="00A81A12">
          <w:rPr>
            <w:rStyle w:val="Hyperlink"/>
            <w:noProof/>
          </w:rPr>
          <w:t>Videreføring av kontraktsbestemmelser</w:t>
        </w:r>
        <w:r>
          <w:rPr>
            <w:noProof/>
            <w:webHidden/>
          </w:rPr>
          <w:tab/>
        </w:r>
        <w:r>
          <w:rPr>
            <w:noProof/>
            <w:webHidden/>
          </w:rPr>
          <w:fldChar w:fldCharType="begin"/>
        </w:r>
        <w:r>
          <w:rPr>
            <w:noProof/>
            <w:webHidden/>
          </w:rPr>
          <w:instrText xml:space="preserve"> PAGEREF _Toc228863068 \h </w:instrText>
        </w:r>
        <w:r>
          <w:rPr>
            <w:noProof/>
            <w:webHidden/>
          </w:rPr>
        </w:r>
        <w:r>
          <w:rPr>
            <w:noProof/>
            <w:webHidden/>
          </w:rPr>
          <w:fldChar w:fldCharType="separate"/>
        </w:r>
        <w:r>
          <w:rPr>
            <w:noProof/>
            <w:webHidden/>
          </w:rPr>
          <w:t>30</w:t>
        </w:r>
        <w:r>
          <w:rPr>
            <w:noProof/>
            <w:webHidden/>
          </w:rPr>
          <w:fldChar w:fldCharType="end"/>
        </w:r>
      </w:hyperlink>
    </w:p>
    <w:p w14:paraId="492BFF1F" w14:textId="7193E961" w:rsidR="00C70421" w:rsidRDefault="00C70421">
      <w:pPr>
        <w:pStyle w:val="TOC1"/>
        <w:rPr>
          <w:rFonts w:eastAsiaTheme="minorEastAsia"/>
          <w:noProof/>
          <w:color w:val="auto"/>
          <w:kern w:val="2"/>
          <w:szCs w:val="24"/>
          <w:lang w:val="en-GB" w:eastAsia="en-GB"/>
          <w14:ligatures w14:val="standardContextual"/>
        </w:rPr>
      </w:pPr>
      <w:hyperlink w:anchor="_Toc228863069" w:history="1">
        <w:r w:rsidRPr="00A81A12">
          <w:rPr>
            <w:rStyle w:val="Hyperlink"/>
            <w:noProof/>
          </w:rPr>
          <w:t>50.</w:t>
        </w:r>
        <w:r>
          <w:rPr>
            <w:rFonts w:eastAsiaTheme="minorEastAsia"/>
            <w:noProof/>
            <w:color w:val="auto"/>
            <w:kern w:val="2"/>
            <w:szCs w:val="24"/>
            <w:lang w:val="en-GB" w:eastAsia="en-GB"/>
            <w14:ligatures w14:val="standardContextual"/>
          </w:rPr>
          <w:tab/>
        </w:r>
        <w:r w:rsidRPr="00A81A12">
          <w:rPr>
            <w:rStyle w:val="Hyperlink"/>
            <w:noProof/>
          </w:rPr>
          <w:t>Nøkkelpersonell</w:t>
        </w:r>
        <w:r>
          <w:rPr>
            <w:noProof/>
            <w:webHidden/>
          </w:rPr>
          <w:tab/>
        </w:r>
        <w:r>
          <w:rPr>
            <w:noProof/>
            <w:webHidden/>
          </w:rPr>
          <w:fldChar w:fldCharType="begin"/>
        </w:r>
        <w:r>
          <w:rPr>
            <w:noProof/>
            <w:webHidden/>
          </w:rPr>
          <w:instrText xml:space="preserve"> PAGEREF _Toc228863069 \h </w:instrText>
        </w:r>
        <w:r>
          <w:rPr>
            <w:noProof/>
            <w:webHidden/>
          </w:rPr>
        </w:r>
        <w:r>
          <w:rPr>
            <w:noProof/>
            <w:webHidden/>
          </w:rPr>
          <w:fldChar w:fldCharType="separate"/>
        </w:r>
        <w:r>
          <w:rPr>
            <w:noProof/>
            <w:webHidden/>
          </w:rPr>
          <w:t>30</w:t>
        </w:r>
        <w:r>
          <w:rPr>
            <w:noProof/>
            <w:webHidden/>
          </w:rPr>
          <w:fldChar w:fldCharType="end"/>
        </w:r>
      </w:hyperlink>
    </w:p>
    <w:p w14:paraId="37E72878" w14:textId="417058AA" w:rsidR="00C70421" w:rsidRDefault="00C70421">
      <w:pPr>
        <w:pStyle w:val="TOC1"/>
        <w:rPr>
          <w:rFonts w:eastAsiaTheme="minorEastAsia"/>
          <w:noProof/>
          <w:color w:val="auto"/>
          <w:kern w:val="2"/>
          <w:szCs w:val="24"/>
          <w:lang w:val="en-GB" w:eastAsia="en-GB"/>
          <w14:ligatures w14:val="standardContextual"/>
        </w:rPr>
      </w:pPr>
      <w:hyperlink w:anchor="_Toc228863070" w:history="1">
        <w:r w:rsidRPr="00A81A12">
          <w:rPr>
            <w:rStyle w:val="Hyperlink"/>
            <w:noProof/>
          </w:rPr>
          <w:t>51.</w:t>
        </w:r>
        <w:r>
          <w:rPr>
            <w:rFonts w:eastAsiaTheme="minorEastAsia"/>
            <w:noProof/>
            <w:color w:val="auto"/>
            <w:kern w:val="2"/>
            <w:szCs w:val="24"/>
            <w:lang w:val="en-GB" w:eastAsia="en-GB"/>
            <w14:ligatures w14:val="standardContextual"/>
          </w:rPr>
          <w:tab/>
        </w:r>
        <w:r w:rsidRPr="00A81A12">
          <w:rPr>
            <w:rStyle w:val="Hyperlink"/>
            <w:noProof/>
          </w:rPr>
          <w:t>Risikostyring</w:t>
        </w:r>
        <w:r>
          <w:rPr>
            <w:noProof/>
            <w:webHidden/>
          </w:rPr>
          <w:tab/>
        </w:r>
        <w:r>
          <w:rPr>
            <w:noProof/>
            <w:webHidden/>
          </w:rPr>
          <w:fldChar w:fldCharType="begin"/>
        </w:r>
        <w:r>
          <w:rPr>
            <w:noProof/>
            <w:webHidden/>
          </w:rPr>
          <w:instrText xml:space="preserve"> PAGEREF _Toc228863070 \h </w:instrText>
        </w:r>
        <w:r>
          <w:rPr>
            <w:noProof/>
            <w:webHidden/>
          </w:rPr>
        </w:r>
        <w:r>
          <w:rPr>
            <w:noProof/>
            <w:webHidden/>
          </w:rPr>
          <w:fldChar w:fldCharType="separate"/>
        </w:r>
        <w:r>
          <w:rPr>
            <w:noProof/>
            <w:webHidden/>
          </w:rPr>
          <w:t>30</w:t>
        </w:r>
        <w:r>
          <w:rPr>
            <w:noProof/>
            <w:webHidden/>
          </w:rPr>
          <w:fldChar w:fldCharType="end"/>
        </w:r>
      </w:hyperlink>
    </w:p>
    <w:p w14:paraId="3A086620" w14:textId="2041B8C5" w:rsidR="00C70421" w:rsidRDefault="00C70421">
      <w:pPr>
        <w:pStyle w:val="TOC1"/>
        <w:rPr>
          <w:rFonts w:eastAsiaTheme="minorEastAsia"/>
          <w:noProof/>
          <w:color w:val="auto"/>
          <w:kern w:val="2"/>
          <w:szCs w:val="24"/>
          <w:lang w:val="en-GB" w:eastAsia="en-GB"/>
          <w14:ligatures w14:val="standardContextual"/>
        </w:rPr>
      </w:pPr>
      <w:hyperlink w:anchor="_Toc228863071" w:history="1">
        <w:r w:rsidRPr="00A81A12">
          <w:rPr>
            <w:rStyle w:val="Hyperlink"/>
            <w:noProof/>
          </w:rPr>
          <w:t>52.</w:t>
        </w:r>
        <w:r>
          <w:rPr>
            <w:rFonts w:eastAsiaTheme="minorEastAsia"/>
            <w:noProof/>
            <w:color w:val="auto"/>
            <w:kern w:val="2"/>
            <w:szCs w:val="24"/>
            <w:lang w:val="en-GB" w:eastAsia="en-GB"/>
            <w14:ligatures w14:val="standardContextual"/>
          </w:rPr>
          <w:tab/>
        </w:r>
        <w:r w:rsidRPr="00A81A12">
          <w:rPr>
            <w:rStyle w:val="Hyperlink"/>
            <w:noProof/>
          </w:rPr>
          <w:t>Ledelse av Kvalitet, HMS og Ytre miljø</w:t>
        </w:r>
        <w:r>
          <w:rPr>
            <w:noProof/>
            <w:webHidden/>
          </w:rPr>
          <w:tab/>
        </w:r>
        <w:r>
          <w:rPr>
            <w:noProof/>
            <w:webHidden/>
          </w:rPr>
          <w:fldChar w:fldCharType="begin"/>
        </w:r>
        <w:r>
          <w:rPr>
            <w:noProof/>
            <w:webHidden/>
          </w:rPr>
          <w:instrText xml:space="preserve"> PAGEREF _Toc228863071 \h </w:instrText>
        </w:r>
        <w:r>
          <w:rPr>
            <w:noProof/>
            <w:webHidden/>
          </w:rPr>
        </w:r>
        <w:r>
          <w:rPr>
            <w:noProof/>
            <w:webHidden/>
          </w:rPr>
          <w:fldChar w:fldCharType="separate"/>
        </w:r>
        <w:r>
          <w:rPr>
            <w:noProof/>
            <w:webHidden/>
          </w:rPr>
          <w:t>31</w:t>
        </w:r>
        <w:r>
          <w:rPr>
            <w:noProof/>
            <w:webHidden/>
          </w:rPr>
          <w:fldChar w:fldCharType="end"/>
        </w:r>
      </w:hyperlink>
    </w:p>
    <w:p w14:paraId="6F42ADFE" w14:textId="5E5B0405" w:rsidR="00C70421" w:rsidRDefault="00C70421">
      <w:pPr>
        <w:pStyle w:val="TOC2"/>
        <w:rPr>
          <w:rFonts w:eastAsiaTheme="minorEastAsia"/>
          <w:noProof/>
          <w:kern w:val="2"/>
          <w:sz w:val="24"/>
          <w:szCs w:val="24"/>
          <w:lang w:val="en-GB" w:eastAsia="en-GB"/>
          <w14:ligatures w14:val="standardContextual"/>
        </w:rPr>
      </w:pPr>
      <w:hyperlink w:anchor="_Toc228863072" w:history="1">
        <w:r w:rsidRPr="00A81A12">
          <w:rPr>
            <w:rStyle w:val="Hyperlink"/>
            <w:noProof/>
            <w:lang w:eastAsia="zh-TW"/>
          </w:rPr>
          <w:t>52.1</w:t>
        </w:r>
        <w:r>
          <w:rPr>
            <w:rFonts w:eastAsiaTheme="minorEastAsia"/>
            <w:noProof/>
            <w:kern w:val="2"/>
            <w:sz w:val="24"/>
            <w:szCs w:val="24"/>
            <w:lang w:val="en-GB" w:eastAsia="en-GB"/>
            <w14:ligatures w14:val="standardContextual"/>
          </w:rPr>
          <w:tab/>
        </w:r>
        <w:r w:rsidRPr="00A81A12">
          <w:rPr>
            <w:rStyle w:val="Hyperlink"/>
            <w:noProof/>
            <w:lang w:eastAsia="zh-TW"/>
          </w:rPr>
          <w:t>Ledelsessystem for Kvalitet, HMS og Ytre miljø</w:t>
        </w:r>
        <w:r>
          <w:rPr>
            <w:noProof/>
            <w:webHidden/>
          </w:rPr>
          <w:tab/>
        </w:r>
        <w:r>
          <w:rPr>
            <w:noProof/>
            <w:webHidden/>
          </w:rPr>
          <w:fldChar w:fldCharType="begin"/>
        </w:r>
        <w:r>
          <w:rPr>
            <w:noProof/>
            <w:webHidden/>
          </w:rPr>
          <w:instrText xml:space="preserve"> PAGEREF _Toc228863072 \h </w:instrText>
        </w:r>
        <w:r>
          <w:rPr>
            <w:noProof/>
            <w:webHidden/>
          </w:rPr>
        </w:r>
        <w:r>
          <w:rPr>
            <w:noProof/>
            <w:webHidden/>
          </w:rPr>
          <w:fldChar w:fldCharType="separate"/>
        </w:r>
        <w:r>
          <w:rPr>
            <w:noProof/>
            <w:webHidden/>
          </w:rPr>
          <w:t>31</w:t>
        </w:r>
        <w:r>
          <w:rPr>
            <w:noProof/>
            <w:webHidden/>
          </w:rPr>
          <w:fldChar w:fldCharType="end"/>
        </w:r>
      </w:hyperlink>
    </w:p>
    <w:p w14:paraId="6C19D757" w14:textId="39CEB9D4" w:rsidR="00C70421" w:rsidRDefault="00C70421">
      <w:pPr>
        <w:pStyle w:val="TOC2"/>
        <w:rPr>
          <w:rFonts w:eastAsiaTheme="minorEastAsia"/>
          <w:noProof/>
          <w:kern w:val="2"/>
          <w:sz w:val="24"/>
          <w:szCs w:val="24"/>
          <w:lang w:val="en-GB" w:eastAsia="en-GB"/>
          <w14:ligatures w14:val="standardContextual"/>
        </w:rPr>
      </w:pPr>
      <w:hyperlink w:anchor="_Toc228863073" w:history="1">
        <w:r w:rsidRPr="00A81A12">
          <w:rPr>
            <w:rStyle w:val="Hyperlink"/>
            <w:noProof/>
            <w:lang w:eastAsia="zh-TW"/>
          </w:rPr>
          <w:t>52.2</w:t>
        </w:r>
        <w:r>
          <w:rPr>
            <w:rFonts w:eastAsiaTheme="minorEastAsia"/>
            <w:noProof/>
            <w:kern w:val="2"/>
            <w:sz w:val="24"/>
            <w:szCs w:val="24"/>
            <w:lang w:val="en-GB" w:eastAsia="en-GB"/>
            <w14:ligatures w14:val="standardContextual"/>
          </w:rPr>
          <w:tab/>
        </w:r>
        <w:r w:rsidRPr="00A81A12">
          <w:rPr>
            <w:rStyle w:val="Hyperlink"/>
            <w:noProof/>
            <w:lang w:eastAsia="zh-TW"/>
          </w:rPr>
          <w:t>Prosjektspesifikke planer for Kvalitet, HMS og Ytre miljø</w:t>
        </w:r>
        <w:r>
          <w:rPr>
            <w:noProof/>
            <w:webHidden/>
          </w:rPr>
          <w:tab/>
        </w:r>
        <w:r>
          <w:rPr>
            <w:noProof/>
            <w:webHidden/>
          </w:rPr>
          <w:fldChar w:fldCharType="begin"/>
        </w:r>
        <w:r>
          <w:rPr>
            <w:noProof/>
            <w:webHidden/>
          </w:rPr>
          <w:instrText xml:space="preserve"> PAGEREF _Toc228863073 \h </w:instrText>
        </w:r>
        <w:r>
          <w:rPr>
            <w:noProof/>
            <w:webHidden/>
          </w:rPr>
        </w:r>
        <w:r>
          <w:rPr>
            <w:noProof/>
            <w:webHidden/>
          </w:rPr>
          <w:fldChar w:fldCharType="separate"/>
        </w:r>
        <w:r>
          <w:rPr>
            <w:noProof/>
            <w:webHidden/>
          </w:rPr>
          <w:t>31</w:t>
        </w:r>
        <w:r>
          <w:rPr>
            <w:noProof/>
            <w:webHidden/>
          </w:rPr>
          <w:fldChar w:fldCharType="end"/>
        </w:r>
      </w:hyperlink>
    </w:p>
    <w:p w14:paraId="36671E5D" w14:textId="23BB1EB9" w:rsidR="00C70421" w:rsidRDefault="00C70421">
      <w:pPr>
        <w:pStyle w:val="TOC2"/>
        <w:rPr>
          <w:rFonts w:eastAsiaTheme="minorEastAsia"/>
          <w:noProof/>
          <w:kern w:val="2"/>
          <w:sz w:val="24"/>
          <w:szCs w:val="24"/>
          <w:lang w:val="en-GB" w:eastAsia="en-GB"/>
          <w14:ligatures w14:val="standardContextual"/>
        </w:rPr>
      </w:pPr>
      <w:hyperlink w:anchor="_Toc228863074" w:history="1">
        <w:r w:rsidRPr="00A81A12">
          <w:rPr>
            <w:rStyle w:val="Hyperlink"/>
            <w:noProof/>
          </w:rPr>
          <w:t>52.3</w:t>
        </w:r>
        <w:r>
          <w:rPr>
            <w:rFonts w:eastAsiaTheme="minorEastAsia"/>
            <w:noProof/>
            <w:kern w:val="2"/>
            <w:sz w:val="24"/>
            <w:szCs w:val="24"/>
            <w:lang w:val="en-GB" w:eastAsia="en-GB"/>
            <w14:ligatures w14:val="standardContextual"/>
          </w:rPr>
          <w:tab/>
        </w:r>
        <w:r w:rsidRPr="00A81A12">
          <w:rPr>
            <w:rStyle w:val="Hyperlink"/>
            <w:noProof/>
          </w:rPr>
          <w:t>Risikostyring innen Kvalitet, HMS og Ytre miljø</w:t>
        </w:r>
        <w:r>
          <w:rPr>
            <w:noProof/>
            <w:webHidden/>
          </w:rPr>
          <w:tab/>
        </w:r>
        <w:r>
          <w:rPr>
            <w:noProof/>
            <w:webHidden/>
          </w:rPr>
          <w:fldChar w:fldCharType="begin"/>
        </w:r>
        <w:r>
          <w:rPr>
            <w:noProof/>
            <w:webHidden/>
          </w:rPr>
          <w:instrText xml:space="preserve"> PAGEREF _Toc228863074 \h </w:instrText>
        </w:r>
        <w:r>
          <w:rPr>
            <w:noProof/>
            <w:webHidden/>
          </w:rPr>
        </w:r>
        <w:r>
          <w:rPr>
            <w:noProof/>
            <w:webHidden/>
          </w:rPr>
          <w:fldChar w:fldCharType="separate"/>
        </w:r>
        <w:r>
          <w:rPr>
            <w:noProof/>
            <w:webHidden/>
          </w:rPr>
          <w:t>32</w:t>
        </w:r>
        <w:r>
          <w:rPr>
            <w:noProof/>
            <w:webHidden/>
          </w:rPr>
          <w:fldChar w:fldCharType="end"/>
        </w:r>
      </w:hyperlink>
    </w:p>
    <w:p w14:paraId="2D04B612" w14:textId="106458ED" w:rsidR="00C70421" w:rsidRDefault="00C70421">
      <w:pPr>
        <w:pStyle w:val="TOC2"/>
        <w:rPr>
          <w:rFonts w:eastAsiaTheme="minorEastAsia"/>
          <w:noProof/>
          <w:kern w:val="2"/>
          <w:sz w:val="24"/>
          <w:szCs w:val="24"/>
          <w:lang w:val="en-GB" w:eastAsia="en-GB"/>
          <w14:ligatures w14:val="standardContextual"/>
        </w:rPr>
      </w:pPr>
      <w:hyperlink w:anchor="_Toc228863075" w:history="1">
        <w:r w:rsidRPr="00A81A12">
          <w:rPr>
            <w:rStyle w:val="Hyperlink"/>
            <w:noProof/>
          </w:rPr>
          <w:t>52.4</w:t>
        </w:r>
        <w:r>
          <w:rPr>
            <w:rFonts w:eastAsiaTheme="minorEastAsia"/>
            <w:noProof/>
            <w:kern w:val="2"/>
            <w:sz w:val="24"/>
            <w:szCs w:val="24"/>
            <w:lang w:val="en-GB" w:eastAsia="en-GB"/>
            <w14:ligatures w14:val="standardContextual"/>
          </w:rPr>
          <w:tab/>
        </w:r>
        <w:r w:rsidRPr="00A81A12">
          <w:rPr>
            <w:rStyle w:val="Hyperlink"/>
            <w:noProof/>
          </w:rPr>
          <w:t>Kommunikasjon og samarbeid</w:t>
        </w:r>
        <w:r>
          <w:rPr>
            <w:noProof/>
            <w:webHidden/>
          </w:rPr>
          <w:tab/>
        </w:r>
        <w:r>
          <w:rPr>
            <w:noProof/>
            <w:webHidden/>
          </w:rPr>
          <w:fldChar w:fldCharType="begin"/>
        </w:r>
        <w:r>
          <w:rPr>
            <w:noProof/>
            <w:webHidden/>
          </w:rPr>
          <w:instrText xml:space="preserve"> PAGEREF _Toc228863075 \h </w:instrText>
        </w:r>
        <w:r>
          <w:rPr>
            <w:noProof/>
            <w:webHidden/>
          </w:rPr>
        </w:r>
        <w:r>
          <w:rPr>
            <w:noProof/>
            <w:webHidden/>
          </w:rPr>
          <w:fldChar w:fldCharType="separate"/>
        </w:r>
        <w:r>
          <w:rPr>
            <w:noProof/>
            <w:webHidden/>
          </w:rPr>
          <w:t>32</w:t>
        </w:r>
        <w:r>
          <w:rPr>
            <w:noProof/>
            <w:webHidden/>
          </w:rPr>
          <w:fldChar w:fldCharType="end"/>
        </w:r>
      </w:hyperlink>
    </w:p>
    <w:p w14:paraId="28C993AD" w14:textId="423B2D6D" w:rsidR="00C70421" w:rsidRDefault="00C70421">
      <w:pPr>
        <w:pStyle w:val="TOC2"/>
        <w:rPr>
          <w:rFonts w:eastAsiaTheme="minorEastAsia"/>
          <w:noProof/>
          <w:kern w:val="2"/>
          <w:sz w:val="24"/>
          <w:szCs w:val="24"/>
          <w:lang w:val="en-GB" w:eastAsia="en-GB"/>
          <w14:ligatures w14:val="standardContextual"/>
        </w:rPr>
      </w:pPr>
      <w:hyperlink w:anchor="_Toc228863076" w:history="1">
        <w:r w:rsidRPr="00A81A12">
          <w:rPr>
            <w:rStyle w:val="Hyperlink"/>
            <w:noProof/>
          </w:rPr>
          <w:t>52.5</w:t>
        </w:r>
        <w:r>
          <w:rPr>
            <w:rFonts w:eastAsiaTheme="minorEastAsia"/>
            <w:noProof/>
            <w:kern w:val="2"/>
            <w:sz w:val="24"/>
            <w:szCs w:val="24"/>
            <w:lang w:val="en-GB" w:eastAsia="en-GB"/>
            <w14:ligatures w14:val="standardContextual"/>
          </w:rPr>
          <w:tab/>
        </w:r>
        <w:r w:rsidRPr="00A81A12">
          <w:rPr>
            <w:rStyle w:val="Hyperlink"/>
            <w:noProof/>
          </w:rPr>
          <w:t>Planlegging og oppfølging av arbeidet</w:t>
        </w:r>
        <w:r>
          <w:rPr>
            <w:noProof/>
            <w:webHidden/>
          </w:rPr>
          <w:tab/>
        </w:r>
        <w:r>
          <w:rPr>
            <w:noProof/>
            <w:webHidden/>
          </w:rPr>
          <w:fldChar w:fldCharType="begin"/>
        </w:r>
        <w:r>
          <w:rPr>
            <w:noProof/>
            <w:webHidden/>
          </w:rPr>
          <w:instrText xml:space="preserve"> PAGEREF _Toc228863076 \h </w:instrText>
        </w:r>
        <w:r>
          <w:rPr>
            <w:noProof/>
            <w:webHidden/>
          </w:rPr>
        </w:r>
        <w:r>
          <w:rPr>
            <w:noProof/>
            <w:webHidden/>
          </w:rPr>
          <w:fldChar w:fldCharType="separate"/>
        </w:r>
        <w:r>
          <w:rPr>
            <w:noProof/>
            <w:webHidden/>
          </w:rPr>
          <w:t>32</w:t>
        </w:r>
        <w:r>
          <w:rPr>
            <w:noProof/>
            <w:webHidden/>
          </w:rPr>
          <w:fldChar w:fldCharType="end"/>
        </w:r>
      </w:hyperlink>
    </w:p>
    <w:p w14:paraId="58332418" w14:textId="0AAF2167" w:rsidR="00C70421" w:rsidRDefault="00C70421">
      <w:pPr>
        <w:pStyle w:val="TOC2"/>
        <w:rPr>
          <w:rFonts w:eastAsiaTheme="minorEastAsia"/>
          <w:noProof/>
          <w:kern w:val="2"/>
          <w:sz w:val="24"/>
          <w:szCs w:val="24"/>
          <w:lang w:val="en-GB" w:eastAsia="en-GB"/>
          <w14:ligatures w14:val="standardContextual"/>
        </w:rPr>
      </w:pPr>
      <w:hyperlink w:anchor="_Toc228863077" w:history="1">
        <w:r w:rsidRPr="00A81A12">
          <w:rPr>
            <w:rStyle w:val="Hyperlink"/>
            <w:noProof/>
          </w:rPr>
          <w:t>52.6</w:t>
        </w:r>
        <w:r>
          <w:rPr>
            <w:rFonts w:eastAsiaTheme="minorEastAsia"/>
            <w:noProof/>
            <w:kern w:val="2"/>
            <w:sz w:val="24"/>
            <w:szCs w:val="24"/>
            <w:lang w:val="en-GB" w:eastAsia="en-GB"/>
            <w14:ligatures w14:val="standardContextual"/>
          </w:rPr>
          <w:tab/>
        </w:r>
        <w:r w:rsidRPr="00A81A12">
          <w:rPr>
            <w:rStyle w:val="Hyperlink"/>
            <w:noProof/>
          </w:rPr>
          <w:t>Kontrollaktiviteter</w:t>
        </w:r>
        <w:r>
          <w:rPr>
            <w:noProof/>
            <w:webHidden/>
          </w:rPr>
          <w:tab/>
        </w:r>
        <w:r>
          <w:rPr>
            <w:noProof/>
            <w:webHidden/>
          </w:rPr>
          <w:fldChar w:fldCharType="begin"/>
        </w:r>
        <w:r>
          <w:rPr>
            <w:noProof/>
            <w:webHidden/>
          </w:rPr>
          <w:instrText xml:space="preserve"> PAGEREF _Toc228863077 \h </w:instrText>
        </w:r>
        <w:r>
          <w:rPr>
            <w:noProof/>
            <w:webHidden/>
          </w:rPr>
        </w:r>
        <w:r>
          <w:rPr>
            <w:noProof/>
            <w:webHidden/>
          </w:rPr>
          <w:fldChar w:fldCharType="separate"/>
        </w:r>
        <w:r>
          <w:rPr>
            <w:noProof/>
            <w:webHidden/>
          </w:rPr>
          <w:t>33</w:t>
        </w:r>
        <w:r>
          <w:rPr>
            <w:noProof/>
            <w:webHidden/>
          </w:rPr>
          <w:fldChar w:fldCharType="end"/>
        </w:r>
      </w:hyperlink>
    </w:p>
    <w:p w14:paraId="3CFC9B2A" w14:textId="6E03F4DD" w:rsidR="00C70421" w:rsidRDefault="00C70421">
      <w:pPr>
        <w:pStyle w:val="TOC2"/>
        <w:rPr>
          <w:rFonts w:eastAsiaTheme="minorEastAsia"/>
          <w:noProof/>
          <w:kern w:val="2"/>
          <w:sz w:val="24"/>
          <w:szCs w:val="24"/>
          <w:lang w:val="en-GB" w:eastAsia="en-GB"/>
          <w14:ligatures w14:val="standardContextual"/>
        </w:rPr>
      </w:pPr>
      <w:hyperlink w:anchor="_Toc228863078" w:history="1">
        <w:r w:rsidRPr="00A81A12">
          <w:rPr>
            <w:rStyle w:val="Hyperlink"/>
            <w:noProof/>
          </w:rPr>
          <w:t>52.7</w:t>
        </w:r>
        <w:r>
          <w:rPr>
            <w:rFonts w:eastAsiaTheme="minorEastAsia"/>
            <w:noProof/>
            <w:kern w:val="2"/>
            <w:sz w:val="24"/>
            <w:szCs w:val="24"/>
            <w:lang w:val="en-GB" w:eastAsia="en-GB"/>
            <w14:ligatures w14:val="standardContextual"/>
          </w:rPr>
          <w:tab/>
        </w:r>
        <w:r w:rsidRPr="00A81A12">
          <w:rPr>
            <w:rStyle w:val="Hyperlink"/>
            <w:noProof/>
          </w:rPr>
          <w:t>Håndtering av avvik</w:t>
        </w:r>
        <w:r>
          <w:rPr>
            <w:noProof/>
            <w:webHidden/>
          </w:rPr>
          <w:tab/>
        </w:r>
        <w:r>
          <w:rPr>
            <w:noProof/>
            <w:webHidden/>
          </w:rPr>
          <w:fldChar w:fldCharType="begin"/>
        </w:r>
        <w:r>
          <w:rPr>
            <w:noProof/>
            <w:webHidden/>
          </w:rPr>
          <w:instrText xml:space="preserve"> PAGEREF _Toc228863078 \h </w:instrText>
        </w:r>
        <w:r>
          <w:rPr>
            <w:noProof/>
            <w:webHidden/>
          </w:rPr>
        </w:r>
        <w:r>
          <w:rPr>
            <w:noProof/>
            <w:webHidden/>
          </w:rPr>
          <w:fldChar w:fldCharType="separate"/>
        </w:r>
        <w:r>
          <w:rPr>
            <w:noProof/>
            <w:webHidden/>
          </w:rPr>
          <w:t>33</w:t>
        </w:r>
        <w:r>
          <w:rPr>
            <w:noProof/>
            <w:webHidden/>
          </w:rPr>
          <w:fldChar w:fldCharType="end"/>
        </w:r>
      </w:hyperlink>
    </w:p>
    <w:p w14:paraId="41D96A0F" w14:textId="286E2B5F" w:rsidR="00C70421" w:rsidRDefault="00C70421">
      <w:pPr>
        <w:pStyle w:val="TOC2"/>
        <w:rPr>
          <w:rFonts w:eastAsiaTheme="minorEastAsia"/>
          <w:noProof/>
          <w:kern w:val="2"/>
          <w:sz w:val="24"/>
          <w:szCs w:val="24"/>
          <w:lang w:val="en-GB" w:eastAsia="en-GB"/>
          <w14:ligatures w14:val="standardContextual"/>
        </w:rPr>
      </w:pPr>
      <w:hyperlink w:anchor="_Toc228863079" w:history="1">
        <w:r w:rsidRPr="00A81A12">
          <w:rPr>
            <w:rStyle w:val="Hyperlink"/>
            <w:noProof/>
          </w:rPr>
          <w:t>52.8</w:t>
        </w:r>
        <w:r>
          <w:rPr>
            <w:rFonts w:eastAsiaTheme="minorEastAsia"/>
            <w:noProof/>
            <w:kern w:val="2"/>
            <w:sz w:val="24"/>
            <w:szCs w:val="24"/>
            <w:lang w:val="en-GB" w:eastAsia="en-GB"/>
            <w14:ligatures w14:val="standardContextual"/>
          </w:rPr>
          <w:tab/>
        </w:r>
        <w:r w:rsidRPr="00A81A12">
          <w:rPr>
            <w:rStyle w:val="Hyperlink"/>
            <w:noProof/>
          </w:rPr>
          <w:t>Håndtering av uønskede hendelser</w:t>
        </w:r>
        <w:r>
          <w:rPr>
            <w:noProof/>
            <w:webHidden/>
          </w:rPr>
          <w:tab/>
        </w:r>
        <w:r>
          <w:rPr>
            <w:noProof/>
            <w:webHidden/>
          </w:rPr>
          <w:fldChar w:fldCharType="begin"/>
        </w:r>
        <w:r>
          <w:rPr>
            <w:noProof/>
            <w:webHidden/>
          </w:rPr>
          <w:instrText xml:space="preserve"> PAGEREF _Toc228863079 \h </w:instrText>
        </w:r>
        <w:r>
          <w:rPr>
            <w:noProof/>
            <w:webHidden/>
          </w:rPr>
        </w:r>
        <w:r>
          <w:rPr>
            <w:noProof/>
            <w:webHidden/>
          </w:rPr>
          <w:fldChar w:fldCharType="separate"/>
        </w:r>
        <w:r>
          <w:rPr>
            <w:noProof/>
            <w:webHidden/>
          </w:rPr>
          <w:t>34</w:t>
        </w:r>
        <w:r>
          <w:rPr>
            <w:noProof/>
            <w:webHidden/>
          </w:rPr>
          <w:fldChar w:fldCharType="end"/>
        </w:r>
      </w:hyperlink>
    </w:p>
    <w:p w14:paraId="4CC68615" w14:textId="1E216129" w:rsidR="00C70421" w:rsidRDefault="00C70421">
      <w:pPr>
        <w:pStyle w:val="TOC2"/>
        <w:rPr>
          <w:rFonts w:eastAsiaTheme="minorEastAsia"/>
          <w:noProof/>
          <w:kern w:val="2"/>
          <w:sz w:val="24"/>
          <w:szCs w:val="24"/>
          <w:lang w:val="en-GB" w:eastAsia="en-GB"/>
          <w14:ligatures w14:val="standardContextual"/>
        </w:rPr>
      </w:pPr>
      <w:hyperlink w:anchor="_Toc228863080" w:history="1">
        <w:r w:rsidRPr="00A81A12">
          <w:rPr>
            <w:rStyle w:val="Hyperlink"/>
            <w:noProof/>
          </w:rPr>
          <w:t>52.9</w:t>
        </w:r>
        <w:r>
          <w:rPr>
            <w:rFonts w:eastAsiaTheme="minorEastAsia"/>
            <w:noProof/>
            <w:kern w:val="2"/>
            <w:sz w:val="24"/>
            <w:szCs w:val="24"/>
            <w:lang w:val="en-GB" w:eastAsia="en-GB"/>
            <w14:ligatures w14:val="standardContextual"/>
          </w:rPr>
          <w:tab/>
        </w:r>
        <w:r w:rsidRPr="00A81A12">
          <w:rPr>
            <w:rStyle w:val="Hyperlink"/>
            <w:noProof/>
          </w:rPr>
          <w:t>Revisjoner</w:t>
        </w:r>
        <w:r>
          <w:rPr>
            <w:noProof/>
            <w:webHidden/>
          </w:rPr>
          <w:tab/>
        </w:r>
        <w:r>
          <w:rPr>
            <w:noProof/>
            <w:webHidden/>
          </w:rPr>
          <w:fldChar w:fldCharType="begin"/>
        </w:r>
        <w:r>
          <w:rPr>
            <w:noProof/>
            <w:webHidden/>
          </w:rPr>
          <w:instrText xml:space="preserve"> PAGEREF _Toc228863080 \h </w:instrText>
        </w:r>
        <w:r>
          <w:rPr>
            <w:noProof/>
            <w:webHidden/>
          </w:rPr>
        </w:r>
        <w:r>
          <w:rPr>
            <w:noProof/>
            <w:webHidden/>
          </w:rPr>
          <w:fldChar w:fldCharType="separate"/>
        </w:r>
        <w:r>
          <w:rPr>
            <w:noProof/>
            <w:webHidden/>
          </w:rPr>
          <w:t>36</w:t>
        </w:r>
        <w:r>
          <w:rPr>
            <w:noProof/>
            <w:webHidden/>
          </w:rPr>
          <w:fldChar w:fldCharType="end"/>
        </w:r>
      </w:hyperlink>
    </w:p>
    <w:p w14:paraId="7712BC27" w14:textId="6AD2784A" w:rsidR="00C70421" w:rsidRDefault="00C70421">
      <w:pPr>
        <w:pStyle w:val="TOC2"/>
        <w:rPr>
          <w:rFonts w:eastAsiaTheme="minorEastAsia"/>
          <w:noProof/>
          <w:kern w:val="2"/>
          <w:sz w:val="24"/>
          <w:szCs w:val="24"/>
          <w:lang w:val="en-GB" w:eastAsia="en-GB"/>
          <w14:ligatures w14:val="standardContextual"/>
        </w:rPr>
      </w:pPr>
      <w:hyperlink w:anchor="_Toc228863081" w:history="1">
        <w:r w:rsidRPr="00A81A12">
          <w:rPr>
            <w:rStyle w:val="Hyperlink"/>
            <w:noProof/>
          </w:rPr>
          <w:t>52.10</w:t>
        </w:r>
        <w:r>
          <w:rPr>
            <w:rFonts w:eastAsiaTheme="minorEastAsia"/>
            <w:noProof/>
            <w:kern w:val="2"/>
            <w:sz w:val="24"/>
            <w:szCs w:val="24"/>
            <w:lang w:val="en-GB" w:eastAsia="en-GB"/>
            <w14:ligatures w14:val="standardContextual"/>
          </w:rPr>
          <w:tab/>
        </w:r>
        <w:r w:rsidRPr="00A81A12">
          <w:rPr>
            <w:rStyle w:val="Hyperlink"/>
            <w:noProof/>
          </w:rPr>
          <w:t>Beredskap</w:t>
        </w:r>
        <w:r>
          <w:rPr>
            <w:noProof/>
            <w:webHidden/>
          </w:rPr>
          <w:tab/>
        </w:r>
        <w:r>
          <w:rPr>
            <w:noProof/>
            <w:webHidden/>
          </w:rPr>
          <w:fldChar w:fldCharType="begin"/>
        </w:r>
        <w:r>
          <w:rPr>
            <w:noProof/>
            <w:webHidden/>
          </w:rPr>
          <w:instrText xml:space="preserve"> PAGEREF _Toc228863081 \h </w:instrText>
        </w:r>
        <w:r>
          <w:rPr>
            <w:noProof/>
            <w:webHidden/>
          </w:rPr>
        </w:r>
        <w:r>
          <w:rPr>
            <w:noProof/>
            <w:webHidden/>
          </w:rPr>
          <w:fldChar w:fldCharType="separate"/>
        </w:r>
        <w:r>
          <w:rPr>
            <w:noProof/>
            <w:webHidden/>
          </w:rPr>
          <w:t>36</w:t>
        </w:r>
        <w:r>
          <w:rPr>
            <w:noProof/>
            <w:webHidden/>
          </w:rPr>
          <w:fldChar w:fldCharType="end"/>
        </w:r>
      </w:hyperlink>
    </w:p>
    <w:p w14:paraId="24C90CEB" w14:textId="4FED5DE2" w:rsidR="00C70421" w:rsidRDefault="00C70421">
      <w:pPr>
        <w:pStyle w:val="TOC2"/>
        <w:rPr>
          <w:rFonts w:eastAsiaTheme="minorEastAsia"/>
          <w:noProof/>
          <w:kern w:val="2"/>
          <w:sz w:val="24"/>
          <w:szCs w:val="24"/>
          <w:lang w:val="en-GB" w:eastAsia="en-GB"/>
          <w14:ligatures w14:val="standardContextual"/>
        </w:rPr>
      </w:pPr>
      <w:hyperlink w:anchor="_Toc228863082" w:history="1">
        <w:r w:rsidRPr="00A81A12">
          <w:rPr>
            <w:rStyle w:val="Hyperlink"/>
            <w:noProof/>
          </w:rPr>
          <w:t>52.11</w:t>
        </w:r>
        <w:r>
          <w:rPr>
            <w:rFonts w:eastAsiaTheme="minorEastAsia"/>
            <w:noProof/>
            <w:kern w:val="2"/>
            <w:sz w:val="24"/>
            <w:szCs w:val="24"/>
            <w:lang w:val="en-GB" w:eastAsia="en-GB"/>
            <w14:ligatures w14:val="standardContextual"/>
          </w:rPr>
          <w:tab/>
        </w:r>
        <w:r w:rsidRPr="00A81A12">
          <w:rPr>
            <w:rStyle w:val="Hyperlink"/>
            <w:noProof/>
          </w:rPr>
          <w:t>HMS-rapportering</w:t>
        </w:r>
        <w:r>
          <w:rPr>
            <w:noProof/>
            <w:webHidden/>
          </w:rPr>
          <w:tab/>
        </w:r>
        <w:r>
          <w:rPr>
            <w:noProof/>
            <w:webHidden/>
          </w:rPr>
          <w:fldChar w:fldCharType="begin"/>
        </w:r>
        <w:r>
          <w:rPr>
            <w:noProof/>
            <w:webHidden/>
          </w:rPr>
          <w:instrText xml:space="preserve"> PAGEREF _Toc228863082 \h </w:instrText>
        </w:r>
        <w:r>
          <w:rPr>
            <w:noProof/>
            <w:webHidden/>
          </w:rPr>
        </w:r>
        <w:r>
          <w:rPr>
            <w:noProof/>
            <w:webHidden/>
          </w:rPr>
          <w:fldChar w:fldCharType="separate"/>
        </w:r>
        <w:r>
          <w:rPr>
            <w:noProof/>
            <w:webHidden/>
          </w:rPr>
          <w:t>36</w:t>
        </w:r>
        <w:r>
          <w:rPr>
            <w:noProof/>
            <w:webHidden/>
          </w:rPr>
          <w:fldChar w:fldCharType="end"/>
        </w:r>
      </w:hyperlink>
    </w:p>
    <w:p w14:paraId="50016AD0" w14:textId="4E68778E" w:rsidR="00C70421" w:rsidRDefault="00C70421">
      <w:pPr>
        <w:pStyle w:val="TOC2"/>
        <w:rPr>
          <w:rFonts w:eastAsiaTheme="minorEastAsia"/>
          <w:noProof/>
          <w:kern w:val="2"/>
          <w:sz w:val="24"/>
          <w:szCs w:val="24"/>
          <w:lang w:val="en-GB" w:eastAsia="en-GB"/>
          <w14:ligatures w14:val="standardContextual"/>
        </w:rPr>
      </w:pPr>
      <w:hyperlink w:anchor="_Toc228863083" w:history="1">
        <w:r w:rsidRPr="00A81A12">
          <w:rPr>
            <w:rStyle w:val="Hyperlink"/>
            <w:noProof/>
          </w:rPr>
          <w:t>52.12</w:t>
        </w:r>
        <w:r>
          <w:rPr>
            <w:rFonts w:eastAsiaTheme="minorEastAsia"/>
            <w:noProof/>
            <w:kern w:val="2"/>
            <w:sz w:val="24"/>
            <w:szCs w:val="24"/>
            <w:lang w:val="en-GB" w:eastAsia="en-GB"/>
            <w14:ligatures w14:val="standardContextual"/>
          </w:rPr>
          <w:tab/>
        </w:r>
        <w:r w:rsidRPr="00A81A12">
          <w:rPr>
            <w:rStyle w:val="Hyperlink"/>
            <w:noProof/>
          </w:rPr>
          <w:t>Sikkerhetskurs</w:t>
        </w:r>
        <w:r>
          <w:rPr>
            <w:noProof/>
            <w:webHidden/>
          </w:rPr>
          <w:tab/>
        </w:r>
        <w:r>
          <w:rPr>
            <w:noProof/>
            <w:webHidden/>
          </w:rPr>
          <w:fldChar w:fldCharType="begin"/>
        </w:r>
        <w:r>
          <w:rPr>
            <w:noProof/>
            <w:webHidden/>
          </w:rPr>
          <w:instrText xml:space="preserve"> PAGEREF _Toc228863083 \h </w:instrText>
        </w:r>
        <w:r>
          <w:rPr>
            <w:noProof/>
            <w:webHidden/>
          </w:rPr>
        </w:r>
        <w:r>
          <w:rPr>
            <w:noProof/>
            <w:webHidden/>
          </w:rPr>
          <w:fldChar w:fldCharType="separate"/>
        </w:r>
        <w:r>
          <w:rPr>
            <w:noProof/>
            <w:webHidden/>
          </w:rPr>
          <w:t>37</w:t>
        </w:r>
        <w:r>
          <w:rPr>
            <w:noProof/>
            <w:webHidden/>
          </w:rPr>
          <w:fldChar w:fldCharType="end"/>
        </w:r>
      </w:hyperlink>
    </w:p>
    <w:p w14:paraId="616B866D" w14:textId="022F5D6B" w:rsidR="00C70421" w:rsidRDefault="00C70421">
      <w:pPr>
        <w:pStyle w:val="TOC2"/>
        <w:rPr>
          <w:rFonts w:eastAsiaTheme="minorEastAsia"/>
          <w:noProof/>
          <w:kern w:val="2"/>
          <w:sz w:val="24"/>
          <w:szCs w:val="24"/>
          <w:lang w:val="en-GB" w:eastAsia="en-GB"/>
          <w14:ligatures w14:val="standardContextual"/>
        </w:rPr>
      </w:pPr>
      <w:hyperlink w:anchor="_Toc228863084" w:history="1">
        <w:r w:rsidRPr="00A81A12">
          <w:rPr>
            <w:rStyle w:val="Hyperlink"/>
            <w:noProof/>
          </w:rPr>
          <w:t>52.13</w:t>
        </w:r>
        <w:r>
          <w:rPr>
            <w:rFonts w:eastAsiaTheme="minorEastAsia"/>
            <w:noProof/>
            <w:kern w:val="2"/>
            <w:sz w:val="24"/>
            <w:szCs w:val="24"/>
            <w:lang w:val="en-GB" w:eastAsia="en-GB"/>
            <w14:ligatures w14:val="standardContextual"/>
          </w:rPr>
          <w:tab/>
        </w:r>
        <w:r w:rsidRPr="00A81A12">
          <w:rPr>
            <w:rStyle w:val="Hyperlink"/>
            <w:noProof/>
          </w:rPr>
          <w:t>Krav til HMS – Forebyggende tiltak på byggeplass</w:t>
        </w:r>
        <w:r>
          <w:rPr>
            <w:noProof/>
            <w:webHidden/>
          </w:rPr>
          <w:tab/>
        </w:r>
        <w:r>
          <w:rPr>
            <w:noProof/>
            <w:webHidden/>
          </w:rPr>
          <w:fldChar w:fldCharType="begin"/>
        </w:r>
        <w:r>
          <w:rPr>
            <w:noProof/>
            <w:webHidden/>
          </w:rPr>
          <w:instrText xml:space="preserve"> PAGEREF _Toc228863084 \h </w:instrText>
        </w:r>
        <w:r>
          <w:rPr>
            <w:noProof/>
            <w:webHidden/>
          </w:rPr>
        </w:r>
        <w:r>
          <w:rPr>
            <w:noProof/>
            <w:webHidden/>
          </w:rPr>
          <w:fldChar w:fldCharType="separate"/>
        </w:r>
        <w:r>
          <w:rPr>
            <w:noProof/>
            <w:webHidden/>
          </w:rPr>
          <w:t>37</w:t>
        </w:r>
        <w:r>
          <w:rPr>
            <w:noProof/>
            <w:webHidden/>
          </w:rPr>
          <w:fldChar w:fldCharType="end"/>
        </w:r>
      </w:hyperlink>
    </w:p>
    <w:p w14:paraId="7510EDC5" w14:textId="49572400" w:rsidR="00C70421" w:rsidRDefault="00C70421">
      <w:pPr>
        <w:pStyle w:val="TOC1"/>
        <w:rPr>
          <w:rFonts w:eastAsiaTheme="minorEastAsia"/>
          <w:noProof/>
          <w:color w:val="auto"/>
          <w:kern w:val="2"/>
          <w:szCs w:val="24"/>
          <w:lang w:val="en-GB" w:eastAsia="en-GB"/>
          <w14:ligatures w14:val="standardContextual"/>
        </w:rPr>
      </w:pPr>
      <w:hyperlink w:anchor="_Toc228863085" w:history="1">
        <w:r w:rsidRPr="00A81A12">
          <w:rPr>
            <w:rStyle w:val="Hyperlink"/>
            <w:noProof/>
          </w:rPr>
          <w:t>53.</w:t>
        </w:r>
        <w:r>
          <w:rPr>
            <w:rFonts w:eastAsiaTheme="minorEastAsia"/>
            <w:noProof/>
            <w:color w:val="auto"/>
            <w:kern w:val="2"/>
            <w:szCs w:val="24"/>
            <w:lang w:val="en-GB" w:eastAsia="en-GB"/>
            <w14:ligatures w14:val="standardContextual"/>
          </w:rPr>
          <w:tab/>
        </w:r>
        <w:r w:rsidRPr="00A81A12">
          <w:rPr>
            <w:rStyle w:val="Hyperlink"/>
            <w:noProof/>
          </w:rPr>
          <w:t>Autorisasjoner, godkjennelser og tillatelser</w:t>
        </w:r>
        <w:r>
          <w:rPr>
            <w:noProof/>
            <w:webHidden/>
          </w:rPr>
          <w:tab/>
        </w:r>
        <w:r>
          <w:rPr>
            <w:noProof/>
            <w:webHidden/>
          </w:rPr>
          <w:fldChar w:fldCharType="begin"/>
        </w:r>
        <w:r>
          <w:rPr>
            <w:noProof/>
            <w:webHidden/>
          </w:rPr>
          <w:instrText xml:space="preserve"> PAGEREF _Toc228863085 \h </w:instrText>
        </w:r>
        <w:r>
          <w:rPr>
            <w:noProof/>
            <w:webHidden/>
          </w:rPr>
        </w:r>
        <w:r>
          <w:rPr>
            <w:noProof/>
            <w:webHidden/>
          </w:rPr>
          <w:fldChar w:fldCharType="separate"/>
        </w:r>
        <w:r>
          <w:rPr>
            <w:noProof/>
            <w:webHidden/>
          </w:rPr>
          <w:t>39</w:t>
        </w:r>
        <w:r>
          <w:rPr>
            <w:noProof/>
            <w:webHidden/>
          </w:rPr>
          <w:fldChar w:fldCharType="end"/>
        </w:r>
      </w:hyperlink>
    </w:p>
    <w:p w14:paraId="257E872B" w14:textId="1C6F3567" w:rsidR="00C70421" w:rsidRDefault="00C70421">
      <w:pPr>
        <w:pStyle w:val="TOC1"/>
        <w:rPr>
          <w:rFonts w:eastAsiaTheme="minorEastAsia"/>
          <w:noProof/>
          <w:color w:val="auto"/>
          <w:kern w:val="2"/>
          <w:szCs w:val="24"/>
          <w:lang w:val="en-GB" w:eastAsia="en-GB"/>
          <w14:ligatures w14:val="standardContextual"/>
        </w:rPr>
      </w:pPr>
      <w:hyperlink w:anchor="_Toc228863086" w:history="1">
        <w:r w:rsidRPr="00A81A12">
          <w:rPr>
            <w:rStyle w:val="Hyperlink"/>
            <w:noProof/>
          </w:rPr>
          <w:t>54.</w:t>
        </w:r>
        <w:r>
          <w:rPr>
            <w:rFonts w:eastAsiaTheme="minorEastAsia"/>
            <w:noProof/>
            <w:color w:val="auto"/>
            <w:kern w:val="2"/>
            <w:szCs w:val="24"/>
            <w:lang w:val="en-GB" w:eastAsia="en-GB"/>
            <w14:ligatures w14:val="standardContextual"/>
          </w:rPr>
          <w:tab/>
        </w:r>
        <w:r w:rsidRPr="00A81A12">
          <w:rPr>
            <w:rStyle w:val="Hyperlink"/>
            <w:noProof/>
          </w:rPr>
          <w:t>Rapportering</w:t>
        </w:r>
        <w:r>
          <w:rPr>
            <w:noProof/>
            <w:webHidden/>
          </w:rPr>
          <w:tab/>
        </w:r>
        <w:r>
          <w:rPr>
            <w:noProof/>
            <w:webHidden/>
          </w:rPr>
          <w:fldChar w:fldCharType="begin"/>
        </w:r>
        <w:r>
          <w:rPr>
            <w:noProof/>
            <w:webHidden/>
          </w:rPr>
          <w:instrText xml:space="preserve"> PAGEREF _Toc228863086 \h </w:instrText>
        </w:r>
        <w:r>
          <w:rPr>
            <w:noProof/>
            <w:webHidden/>
          </w:rPr>
        </w:r>
        <w:r>
          <w:rPr>
            <w:noProof/>
            <w:webHidden/>
          </w:rPr>
          <w:fldChar w:fldCharType="separate"/>
        </w:r>
        <w:r>
          <w:rPr>
            <w:noProof/>
            <w:webHidden/>
          </w:rPr>
          <w:t>39</w:t>
        </w:r>
        <w:r>
          <w:rPr>
            <w:noProof/>
            <w:webHidden/>
          </w:rPr>
          <w:fldChar w:fldCharType="end"/>
        </w:r>
      </w:hyperlink>
    </w:p>
    <w:p w14:paraId="021445FB" w14:textId="1C85BB9A" w:rsidR="00C70421" w:rsidRDefault="00C70421">
      <w:pPr>
        <w:pStyle w:val="TOC2"/>
        <w:rPr>
          <w:rFonts w:eastAsiaTheme="minorEastAsia"/>
          <w:noProof/>
          <w:kern w:val="2"/>
          <w:sz w:val="24"/>
          <w:szCs w:val="24"/>
          <w:lang w:val="en-GB" w:eastAsia="en-GB"/>
          <w14:ligatures w14:val="standardContextual"/>
        </w:rPr>
      </w:pPr>
      <w:hyperlink w:anchor="_Toc228863087" w:history="1">
        <w:r w:rsidRPr="00A81A12">
          <w:rPr>
            <w:rStyle w:val="Hyperlink"/>
            <w:noProof/>
          </w:rPr>
          <w:t>54.1</w:t>
        </w:r>
        <w:r>
          <w:rPr>
            <w:rFonts w:eastAsiaTheme="minorEastAsia"/>
            <w:noProof/>
            <w:kern w:val="2"/>
            <w:sz w:val="24"/>
            <w:szCs w:val="24"/>
            <w:lang w:val="en-GB" w:eastAsia="en-GB"/>
            <w14:ligatures w14:val="standardContextual"/>
          </w:rPr>
          <w:tab/>
        </w:r>
        <w:r w:rsidRPr="00A81A12">
          <w:rPr>
            <w:rStyle w:val="Hyperlink"/>
            <w:noProof/>
          </w:rPr>
          <w:t>Generelt</w:t>
        </w:r>
        <w:r>
          <w:rPr>
            <w:noProof/>
            <w:webHidden/>
          </w:rPr>
          <w:tab/>
        </w:r>
        <w:r>
          <w:rPr>
            <w:noProof/>
            <w:webHidden/>
          </w:rPr>
          <w:fldChar w:fldCharType="begin"/>
        </w:r>
        <w:r>
          <w:rPr>
            <w:noProof/>
            <w:webHidden/>
          </w:rPr>
          <w:instrText xml:space="preserve"> PAGEREF _Toc228863087 \h </w:instrText>
        </w:r>
        <w:r>
          <w:rPr>
            <w:noProof/>
            <w:webHidden/>
          </w:rPr>
        </w:r>
        <w:r>
          <w:rPr>
            <w:noProof/>
            <w:webHidden/>
          </w:rPr>
          <w:fldChar w:fldCharType="separate"/>
        </w:r>
        <w:r>
          <w:rPr>
            <w:noProof/>
            <w:webHidden/>
          </w:rPr>
          <w:t>39</w:t>
        </w:r>
        <w:r>
          <w:rPr>
            <w:noProof/>
            <w:webHidden/>
          </w:rPr>
          <w:fldChar w:fldCharType="end"/>
        </w:r>
      </w:hyperlink>
    </w:p>
    <w:p w14:paraId="5ECD5AFD" w14:textId="709A6684" w:rsidR="00C70421" w:rsidRDefault="00C70421">
      <w:pPr>
        <w:pStyle w:val="TOC2"/>
        <w:rPr>
          <w:rFonts w:eastAsiaTheme="minorEastAsia"/>
          <w:noProof/>
          <w:kern w:val="2"/>
          <w:sz w:val="24"/>
          <w:szCs w:val="24"/>
          <w:lang w:val="en-GB" w:eastAsia="en-GB"/>
          <w14:ligatures w14:val="standardContextual"/>
        </w:rPr>
      </w:pPr>
      <w:hyperlink w:anchor="_Toc228863088" w:history="1">
        <w:r w:rsidRPr="00A81A12">
          <w:rPr>
            <w:rStyle w:val="Hyperlink"/>
            <w:noProof/>
          </w:rPr>
          <w:t>54.2</w:t>
        </w:r>
        <w:r>
          <w:rPr>
            <w:rFonts w:eastAsiaTheme="minorEastAsia"/>
            <w:noProof/>
            <w:kern w:val="2"/>
            <w:sz w:val="24"/>
            <w:szCs w:val="24"/>
            <w:lang w:val="en-GB" w:eastAsia="en-GB"/>
            <w14:ligatures w14:val="standardContextual"/>
          </w:rPr>
          <w:tab/>
        </w:r>
        <w:r w:rsidRPr="00A81A12">
          <w:rPr>
            <w:rStyle w:val="Hyperlink"/>
            <w:noProof/>
          </w:rPr>
          <w:t>Månedsrapportering</w:t>
        </w:r>
        <w:r>
          <w:rPr>
            <w:noProof/>
            <w:webHidden/>
          </w:rPr>
          <w:tab/>
        </w:r>
        <w:r>
          <w:rPr>
            <w:noProof/>
            <w:webHidden/>
          </w:rPr>
          <w:fldChar w:fldCharType="begin"/>
        </w:r>
        <w:r>
          <w:rPr>
            <w:noProof/>
            <w:webHidden/>
          </w:rPr>
          <w:instrText xml:space="preserve"> PAGEREF _Toc228863088 \h </w:instrText>
        </w:r>
        <w:r>
          <w:rPr>
            <w:noProof/>
            <w:webHidden/>
          </w:rPr>
        </w:r>
        <w:r>
          <w:rPr>
            <w:noProof/>
            <w:webHidden/>
          </w:rPr>
          <w:fldChar w:fldCharType="separate"/>
        </w:r>
        <w:r>
          <w:rPr>
            <w:noProof/>
            <w:webHidden/>
          </w:rPr>
          <w:t>39</w:t>
        </w:r>
        <w:r>
          <w:rPr>
            <w:noProof/>
            <w:webHidden/>
          </w:rPr>
          <w:fldChar w:fldCharType="end"/>
        </w:r>
      </w:hyperlink>
    </w:p>
    <w:p w14:paraId="07288D95" w14:textId="5513C431" w:rsidR="00C70421" w:rsidRDefault="00C70421">
      <w:pPr>
        <w:pStyle w:val="TOC2"/>
        <w:rPr>
          <w:rFonts w:eastAsiaTheme="minorEastAsia"/>
          <w:noProof/>
          <w:kern w:val="2"/>
          <w:sz w:val="24"/>
          <w:szCs w:val="24"/>
          <w:lang w:val="en-GB" w:eastAsia="en-GB"/>
          <w14:ligatures w14:val="standardContextual"/>
        </w:rPr>
      </w:pPr>
      <w:hyperlink w:anchor="_Toc228863089" w:history="1">
        <w:r w:rsidRPr="00A81A12">
          <w:rPr>
            <w:rStyle w:val="Hyperlink"/>
            <w:noProof/>
          </w:rPr>
          <w:t>54.3</w:t>
        </w:r>
        <w:r>
          <w:rPr>
            <w:rFonts w:eastAsiaTheme="minorEastAsia"/>
            <w:noProof/>
            <w:kern w:val="2"/>
            <w:sz w:val="24"/>
            <w:szCs w:val="24"/>
            <w:lang w:val="en-GB" w:eastAsia="en-GB"/>
            <w14:ligatures w14:val="standardContextual"/>
          </w:rPr>
          <w:tab/>
        </w:r>
        <w:r w:rsidRPr="00A81A12">
          <w:rPr>
            <w:rStyle w:val="Hyperlink"/>
            <w:noProof/>
          </w:rPr>
          <w:t>Rapportering av kostnader</w:t>
        </w:r>
        <w:r>
          <w:rPr>
            <w:noProof/>
            <w:webHidden/>
          </w:rPr>
          <w:tab/>
        </w:r>
        <w:r>
          <w:rPr>
            <w:noProof/>
            <w:webHidden/>
          </w:rPr>
          <w:fldChar w:fldCharType="begin"/>
        </w:r>
        <w:r>
          <w:rPr>
            <w:noProof/>
            <w:webHidden/>
          </w:rPr>
          <w:instrText xml:space="preserve"> PAGEREF _Toc228863089 \h </w:instrText>
        </w:r>
        <w:r>
          <w:rPr>
            <w:noProof/>
            <w:webHidden/>
          </w:rPr>
        </w:r>
        <w:r>
          <w:rPr>
            <w:noProof/>
            <w:webHidden/>
          </w:rPr>
          <w:fldChar w:fldCharType="separate"/>
        </w:r>
        <w:r>
          <w:rPr>
            <w:noProof/>
            <w:webHidden/>
          </w:rPr>
          <w:t>40</w:t>
        </w:r>
        <w:r>
          <w:rPr>
            <w:noProof/>
            <w:webHidden/>
          </w:rPr>
          <w:fldChar w:fldCharType="end"/>
        </w:r>
      </w:hyperlink>
    </w:p>
    <w:p w14:paraId="39CC464D" w14:textId="0FC963F6" w:rsidR="00C70421" w:rsidRDefault="00C70421">
      <w:pPr>
        <w:pStyle w:val="TOC2"/>
        <w:rPr>
          <w:rFonts w:eastAsiaTheme="minorEastAsia"/>
          <w:noProof/>
          <w:kern w:val="2"/>
          <w:sz w:val="24"/>
          <w:szCs w:val="24"/>
          <w:lang w:val="en-GB" w:eastAsia="en-GB"/>
          <w14:ligatures w14:val="standardContextual"/>
        </w:rPr>
      </w:pPr>
      <w:hyperlink w:anchor="_Toc228863090" w:history="1">
        <w:r w:rsidRPr="00A81A12">
          <w:rPr>
            <w:rStyle w:val="Hyperlink"/>
            <w:noProof/>
          </w:rPr>
          <w:t>54.4</w:t>
        </w:r>
        <w:r>
          <w:rPr>
            <w:rFonts w:eastAsiaTheme="minorEastAsia"/>
            <w:noProof/>
            <w:kern w:val="2"/>
            <w:sz w:val="24"/>
            <w:szCs w:val="24"/>
            <w:lang w:val="en-GB" w:eastAsia="en-GB"/>
            <w14:ligatures w14:val="standardContextual"/>
          </w:rPr>
          <w:tab/>
        </w:r>
        <w:r w:rsidRPr="00A81A12">
          <w:rPr>
            <w:rStyle w:val="Hyperlink"/>
            <w:noProof/>
          </w:rPr>
          <w:t>Tids- og fremdriftsrapportering</w:t>
        </w:r>
        <w:r>
          <w:rPr>
            <w:noProof/>
            <w:webHidden/>
          </w:rPr>
          <w:tab/>
        </w:r>
        <w:r>
          <w:rPr>
            <w:noProof/>
            <w:webHidden/>
          </w:rPr>
          <w:fldChar w:fldCharType="begin"/>
        </w:r>
        <w:r>
          <w:rPr>
            <w:noProof/>
            <w:webHidden/>
          </w:rPr>
          <w:instrText xml:space="preserve"> PAGEREF _Toc228863090 \h </w:instrText>
        </w:r>
        <w:r>
          <w:rPr>
            <w:noProof/>
            <w:webHidden/>
          </w:rPr>
        </w:r>
        <w:r>
          <w:rPr>
            <w:noProof/>
            <w:webHidden/>
          </w:rPr>
          <w:fldChar w:fldCharType="separate"/>
        </w:r>
        <w:r>
          <w:rPr>
            <w:noProof/>
            <w:webHidden/>
          </w:rPr>
          <w:t>40</w:t>
        </w:r>
        <w:r>
          <w:rPr>
            <w:noProof/>
            <w:webHidden/>
          </w:rPr>
          <w:fldChar w:fldCharType="end"/>
        </w:r>
      </w:hyperlink>
    </w:p>
    <w:p w14:paraId="6CB1C226" w14:textId="49EC224F" w:rsidR="00C70421" w:rsidRDefault="00C70421">
      <w:pPr>
        <w:pStyle w:val="TOC1"/>
        <w:rPr>
          <w:rFonts w:eastAsiaTheme="minorEastAsia"/>
          <w:noProof/>
          <w:color w:val="auto"/>
          <w:kern w:val="2"/>
          <w:szCs w:val="24"/>
          <w:lang w:val="en-GB" w:eastAsia="en-GB"/>
          <w14:ligatures w14:val="standardContextual"/>
        </w:rPr>
      </w:pPr>
      <w:hyperlink w:anchor="_Toc228863091" w:history="1">
        <w:r w:rsidRPr="00A81A12">
          <w:rPr>
            <w:rStyle w:val="Hyperlink"/>
            <w:noProof/>
          </w:rPr>
          <w:t>55.</w:t>
        </w:r>
        <w:r>
          <w:rPr>
            <w:rFonts w:eastAsiaTheme="minorEastAsia"/>
            <w:noProof/>
            <w:color w:val="auto"/>
            <w:kern w:val="2"/>
            <w:szCs w:val="24"/>
            <w:lang w:val="en-GB" w:eastAsia="en-GB"/>
            <w14:ligatures w14:val="standardContextual"/>
          </w:rPr>
          <w:tab/>
        </w:r>
        <w:r w:rsidRPr="00A81A12">
          <w:rPr>
            <w:rStyle w:val="Hyperlink"/>
            <w:noProof/>
          </w:rPr>
          <w:t>Oppgaver etter plan- og bygningsloven m.v.</w:t>
        </w:r>
        <w:r>
          <w:rPr>
            <w:noProof/>
            <w:webHidden/>
          </w:rPr>
          <w:tab/>
        </w:r>
        <w:r>
          <w:rPr>
            <w:noProof/>
            <w:webHidden/>
          </w:rPr>
          <w:fldChar w:fldCharType="begin"/>
        </w:r>
        <w:r>
          <w:rPr>
            <w:noProof/>
            <w:webHidden/>
          </w:rPr>
          <w:instrText xml:space="preserve"> PAGEREF _Toc228863091 \h </w:instrText>
        </w:r>
        <w:r>
          <w:rPr>
            <w:noProof/>
            <w:webHidden/>
          </w:rPr>
        </w:r>
        <w:r>
          <w:rPr>
            <w:noProof/>
            <w:webHidden/>
          </w:rPr>
          <w:fldChar w:fldCharType="separate"/>
        </w:r>
        <w:r>
          <w:rPr>
            <w:noProof/>
            <w:webHidden/>
          </w:rPr>
          <w:t>40</w:t>
        </w:r>
        <w:r>
          <w:rPr>
            <w:noProof/>
            <w:webHidden/>
          </w:rPr>
          <w:fldChar w:fldCharType="end"/>
        </w:r>
      </w:hyperlink>
    </w:p>
    <w:p w14:paraId="7A722543" w14:textId="5CD0C9C0" w:rsidR="00C70421" w:rsidRDefault="00C70421">
      <w:pPr>
        <w:pStyle w:val="TOC1"/>
        <w:rPr>
          <w:rFonts w:eastAsiaTheme="minorEastAsia"/>
          <w:noProof/>
          <w:color w:val="auto"/>
          <w:kern w:val="2"/>
          <w:szCs w:val="24"/>
          <w:lang w:val="en-GB" w:eastAsia="en-GB"/>
          <w14:ligatures w14:val="standardContextual"/>
        </w:rPr>
      </w:pPr>
      <w:hyperlink w:anchor="_Toc228863092" w:history="1">
        <w:r w:rsidRPr="00A81A12">
          <w:rPr>
            <w:rStyle w:val="Hyperlink"/>
            <w:noProof/>
          </w:rPr>
          <w:t>56.</w:t>
        </w:r>
        <w:r>
          <w:rPr>
            <w:rFonts w:eastAsiaTheme="minorEastAsia"/>
            <w:noProof/>
            <w:color w:val="auto"/>
            <w:kern w:val="2"/>
            <w:szCs w:val="24"/>
            <w:lang w:val="en-GB" w:eastAsia="en-GB"/>
            <w14:ligatures w14:val="standardContextual"/>
          </w:rPr>
          <w:tab/>
        </w:r>
        <w:r w:rsidRPr="00A81A12">
          <w:rPr>
            <w:rStyle w:val="Hyperlink"/>
            <w:noProof/>
          </w:rPr>
          <w:t>Byggherrens tekniske regelverk</w:t>
        </w:r>
        <w:r>
          <w:rPr>
            <w:noProof/>
            <w:webHidden/>
          </w:rPr>
          <w:tab/>
        </w:r>
        <w:r>
          <w:rPr>
            <w:noProof/>
            <w:webHidden/>
          </w:rPr>
          <w:fldChar w:fldCharType="begin"/>
        </w:r>
        <w:r>
          <w:rPr>
            <w:noProof/>
            <w:webHidden/>
          </w:rPr>
          <w:instrText xml:space="preserve"> PAGEREF _Toc228863092 \h </w:instrText>
        </w:r>
        <w:r>
          <w:rPr>
            <w:noProof/>
            <w:webHidden/>
          </w:rPr>
        </w:r>
        <w:r>
          <w:rPr>
            <w:noProof/>
            <w:webHidden/>
          </w:rPr>
          <w:fldChar w:fldCharType="separate"/>
        </w:r>
        <w:r>
          <w:rPr>
            <w:noProof/>
            <w:webHidden/>
          </w:rPr>
          <w:t>41</w:t>
        </w:r>
        <w:r>
          <w:rPr>
            <w:noProof/>
            <w:webHidden/>
          </w:rPr>
          <w:fldChar w:fldCharType="end"/>
        </w:r>
      </w:hyperlink>
    </w:p>
    <w:p w14:paraId="080C661E" w14:textId="223A9D04" w:rsidR="00C70421" w:rsidRDefault="00C70421">
      <w:pPr>
        <w:pStyle w:val="TOC1"/>
        <w:rPr>
          <w:rFonts w:eastAsiaTheme="minorEastAsia"/>
          <w:noProof/>
          <w:color w:val="auto"/>
          <w:kern w:val="2"/>
          <w:szCs w:val="24"/>
          <w:lang w:val="en-GB" w:eastAsia="en-GB"/>
          <w14:ligatures w14:val="standardContextual"/>
        </w:rPr>
      </w:pPr>
      <w:hyperlink w:anchor="_Toc228863093" w:history="1">
        <w:r w:rsidRPr="00A81A12">
          <w:rPr>
            <w:rStyle w:val="Hyperlink"/>
            <w:noProof/>
          </w:rPr>
          <w:t>57.</w:t>
        </w:r>
        <w:r>
          <w:rPr>
            <w:rFonts w:eastAsiaTheme="minorEastAsia"/>
            <w:noProof/>
            <w:color w:val="auto"/>
            <w:kern w:val="2"/>
            <w:szCs w:val="24"/>
            <w:lang w:val="en-GB" w:eastAsia="en-GB"/>
            <w14:ligatures w14:val="standardContextual"/>
          </w:rPr>
          <w:tab/>
        </w:r>
        <w:r w:rsidRPr="00A81A12">
          <w:rPr>
            <w:rStyle w:val="Hyperlink"/>
            <w:noProof/>
          </w:rPr>
          <w:t>Teknisk dokumentstyring, FDV-dokumentasjon</w:t>
        </w:r>
        <w:r>
          <w:rPr>
            <w:noProof/>
            <w:webHidden/>
          </w:rPr>
          <w:tab/>
        </w:r>
        <w:r>
          <w:rPr>
            <w:noProof/>
            <w:webHidden/>
          </w:rPr>
          <w:fldChar w:fldCharType="begin"/>
        </w:r>
        <w:r>
          <w:rPr>
            <w:noProof/>
            <w:webHidden/>
          </w:rPr>
          <w:instrText xml:space="preserve"> PAGEREF _Toc228863093 \h </w:instrText>
        </w:r>
        <w:r>
          <w:rPr>
            <w:noProof/>
            <w:webHidden/>
          </w:rPr>
        </w:r>
        <w:r>
          <w:rPr>
            <w:noProof/>
            <w:webHidden/>
          </w:rPr>
          <w:fldChar w:fldCharType="separate"/>
        </w:r>
        <w:r>
          <w:rPr>
            <w:noProof/>
            <w:webHidden/>
          </w:rPr>
          <w:t>41</w:t>
        </w:r>
        <w:r>
          <w:rPr>
            <w:noProof/>
            <w:webHidden/>
          </w:rPr>
          <w:fldChar w:fldCharType="end"/>
        </w:r>
      </w:hyperlink>
    </w:p>
    <w:p w14:paraId="5EB63A3A" w14:textId="3315A7CC" w:rsidR="00C70421" w:rsidRDefault="00C70421">
      <w:pPr>
        <w:pStyle w:val="TOC1"/>
        <w:rPr>
          <w:rFonts w:eastAsiaTheme="minorEastAsia"/>
          <w:noProof/>
          <w:color w:val="auto"/>
          <w:kern w:val="2"/>
          <w:szCs w:val="24"/>
          <w:lang w:val="en-GB" w:eastAsia="en-GB"/>
          <w14:ligatures w14:val="standardContextual"/>
        </w:rPr>
      </w:pPr>
      <w:hyperlink w:anchor="_Toc228863094" w:history="1">
        <w:r w:rsidRPr="00A81A12">
          <w:rPr>
            <w:rStyle w:val="Hyperlink"/>
            <w:noProof/>
          </w:rPr>
          <w:t>58.</w:t>
        </w:r>
        <w:r>
          <w:rPr>
            <w:rFonts w:eastAsiaTheme="minorEastAsia"/>
            <w:noProof/>
            <w:color w:val="auto"/>
            <w:kern w:val="2"/>
            <w:szCs w:val="24"/>
            <w:lang w:val="en-GB" w:eastAsia="en-GB"/>
            <w14:ligatures w14:val="standardContextual"/>
          </w:rPr>
          <w:tab/>
        </w:r>
        <w:r w:rsidRPr="00A81A12">
          <w:rPr>
            <w:rStyle w:val="Hyperlink"/>
            <w:noProof/>
          </w:rPr>
          <w:t>Intervensjonsrett</w:t>
        </w:r>
        <w:r>
          <w:rPr>
            <w:noProof/>
            <w:webHidden/>
          </w:rPr>
          <w:tab/>
        </w:r>
        <w:r>
          <w:rPr>
            <w:noProof/>
            <w:webHidden/>
          </w:rPr>
          <w:fldChar w:fldCharType="begin"/>
        </w:r>
        <w:r>
          <w:rPr>
            <w:noProof/>
            <w:webHidden/>
          </w:rPr>
          <w:instrText xml:space="preserve"> PAGEREF _Toc228863094 \h </w:instrText>
        </w:r>
        <w:r>
          <w:rPr>
            <w:noProof/>
            <w:webHidden/>
          </w:rPr>
        </w:r>
        <w:r>
          <w:rPr>
            <w:noProof/>
            <w:webHidden/>
          </w:rPr>
          <w:fldChar w:fldCharType="separate"/>
        </w:r>
        <w:r>
          <w:rPr>
            <w:noProof/>
            <w:webHidden/>
          </w:rPr>
          <w:t>41</w:t>
        </w:r>
        <w:r>
          <w:rPr>
            <w:noProof/>
            <w:webHidden/>
          </w:rPr>
          <w:fldChar w:fldCharType="end"/>
        </w:r>
      </w:hyperlink>
    </w:p>
    <w:p w14:paraId="0FE4BF28" w14:textId="18E88AB5" w:rsidR="00C70421" w:rsidRDefault="00C70421">
      <w:pPr>
        <w:pStyle w:val="TOC1"/>
        <w:rPr>
          <w:rFonts w:eastAsiaTheme="minorEastAsia"/>
          <w:noProof/>
          <w:color w:val="auto"/>
          <w:kern w:val="2"/>
          <w:szCs w:val="24"/>
          <w:lang w:val="en-GB" w:eastAsia="en-GB"/>
          <w14:ligatures w14:val="standardContextual"/>
        </w:rPr>
      </w:pPr>
      <w:hyperlink w:anchor="_Toc228863095" w:history="1">
        <w:r w:rsidRPr="00A81A12">
          <w:rPr>
            <w:rStyle w:val="Hyperlink"/>
            <w:noProof/>
          </w:rPr>
          <w:t>59.</w:t>
        </w:r>
        <w:r>
          <w:rPr>
            <w:rFonts w:eastAsiaTheme="minorEastAsia"/>
            <w:noProof/>
            <w:color w:val="auto"/>
            <w:kern w:val="2"/>
            <w:szCs w:val="24"/>
            <w:lang w:val="en-GB" w:eastAsia="en-GB"/>
            <w14:ligatures w14:val="standardContextual"/>
          </w:rPr>
          <w:tab/>
        </w:r>
        <w:r w:rsidRPr="00A81A12">
          <w:rPr>
            <w:rStyle w:val="Hyperlink"/>
            <w:noProof/>
          </w:rPr>
          <w:t>Evaluering</w:t>
        </w:r>
        <w:r>
          <w:rPr>
            <w:noProof/>
            <w:webHidden/>
          </w:rPr>
          <w:tab/>
        </w:r>
        <w:r>
          <w:rPr>
            <w:noProof/>
            <w:webHidden/>
          </w:rPr>
          <w:fldChar w:fldCharType="begin"/>
        </w:r>
        <w:r>
          <w:rPr>
            <w:noProof/>
            <w:webHidden/>
          </w:rPr>
          <w:instrText xml:space="preserve"> PAGEREF _Toc228863095 \h </w:instrText>
        </w:r>
        <w:r>
          <w:rPr>
            <w:noProof/>
            <w:webHidden/>
          </w:rPr>
        </w:r>
        <w:r>
          <w:rPr>
            <w:noProof/>
            <w:webHidden/>
          </w:rPr>
          <w:fldChar w:fldCharType="separate"/>
        </w:r>
        <w:r>
          <w:rPr>
            <w:noProof/>
            <w:webHidden/>
          </w:rPr>
          <w:t>41</w:t>
        </w:r>
        <w:r>
          <w:rPr>
            <w:noProof/>
            <w:webHidden/>
          </w:rPr>
          <w:fldChar w:fldCharType="end"/>
        </w:r>
      </w:hyperlink>
    </w:p>
    <w:p w14:paraId="05390CFA" w14:textId="55860D37" w:rsidR="00054539" w:rsidRDefault="00054539">
      <w:r>
        <w:fldChar w:fldCharType="end"/>
      </w:r>
    </w:p>
    <w:p w14:paraId="78B3950E" w14:textId="14F220BC" w:rsidR="00054539" w:rsidRDefault="00054539">
      <w:r>
        <w:br w:type="page"/>
      </w:r>
    </w:p>
    <w:p w14:paraId="1C6A29CE" w14:textId="73F07B48" w:rsidR="00F34981" w:rsidRDefault="00F34981" w:rsidP="00C21E7D">
      <w:pPr>
        <w:pStyle w:val="Heading1"/>
        <w:numPr>
          <w:ilvl w:val="0"/>
          <w:numId w:val="0"/>
        </w:numPr>
      </w:pPr>
      <w:bookmarkStart w:id="1" w:name="_Toc35804277"/>
      <w:bookmarkStart w:id="2" w:name="_Toc228862959"/>
      <w:r w:rsidRPr="00646D1F">
        <w:lastRenderedPageBreak/>
        <w:t>D</w:t>
      </w:r>
      <w:r w:rsidR="00643863">
        <w:t>el</w:t>
      </w:r>
      <w:r w:rsidRPr="00646D1F">
        <w:t xml:space="preserve"> 1 – E</w:t>
      </w:r>
      <w:r w:rsidR="00643863">
        <w:t>ndringer og suppleringer til</w:t>
      </w:r>
      <w:r w:rsidRPr="00646D1F">
        <w:t xml:space="preserve"> NS 840</w:t>
      </w:r>
      <w:bookmarkEnd w:id="1"/>
      <w:r>
        <w:t>5</w:t>
      </w:r>
      <w:bookmarkEnd w:id="2"/>
    </w:p>
    <w:p w14:paraId="6BB66487" w14:textId="27F466FD" w:rsidR="00CE4D28" w:rsidRDefault="00CE4D28" w:rsidP="00CE4D28">
      <w:pPr>
        <w:pStyle w:val="Heading1"/>
      </w:pPr>
      <w:bookmarkStart w:id="3" w:name="_Hlk37060846"/>
      <w:bookmarkStart w:id="4" w:name="_Toc228862960"/>
      <w:r>
        <w:t>NS 8405 punkt 2 – Definisjoner</w:t>
      </w:r>
      <w:bookmarkEnd w:id="4"/>
    </w:p>
    <w:p w14:paraId="2D771318" w14:textId="000A3278" w:rsidR="00CE4D28" w:rsidRDefault="00CE4D28" w:rsidP="00CE4D28">
      <w:pPr>
        <w:pStyle w:val="Heading2"/>
      </w:pPr>
      <w:bookmarkStart w:id="5" w:name="_Toc228862961"/>
      <w:r>
        <w:t>NS 8405 punkt 2.8 – Kontraktssum</w:t>
      </w:r>
      <w:bookmarkEnd w:id="5"/>
    </w:p>
    <w:p w14:paraId="28CC81B1" w14:textId="7D6A01D6" w:rsidR="00CE4D28" w:rsidRDefault="00CE4D28" w:rsidP="00CE4D28">
      <w:r>
        <w:t>Bestemmelsen får følgende tilføyelse:</w:t>
      </w:r>
    </w:p>
    <w:p w14:paraId="66D55DB5" w14:textId="56B6E198" w:rsidR="00CE4D28" w:rsidRDefault="00CE4D28" w:rsidP="00CE4D28">
      <w:pPr>
        <w:ind w:left="705"/>
        <w:rPr>
          <w:i/>
          <w:iCs/>
        </w:rPr>
      </w:pPr>
      <w:r>
        <w:rPr>
          <w:i/>
          <w:iCs/>
        </w:rPr>
        <w:t xml:space="preserve">«Kontraktssummen omfatter også alle entreprenørens kostnader forbundet med kravene i kapittel C. Disse kostnadene skal fortrinnsvis inkluderes i rigg &amp; drift dersom de ikke inngår i egne prosesser.» </w:t>
      </w:r>
    </w:p>
    <w:p w14:paraId="40F97237" w14:textId="3793030D" w:rsidR="00FC5044" w:rsidRDefault="003A641F" w:rsidP="00FC5044">
      <w:pPr>
        <w:pStyle w:val="Heading2"/>
      </w:pPr>
      <w:bookmarkStart w:id="6" w:name="_Toc228862962"/>
      <w:r w:rsidRPr="003A641F">
        <w:t>NS 8405 nytt punkt 2.12 – force majeure</w:t>
      </w:r>
      <w:bookmarkEnd w:id="6"/>
    </w:p>
    <w:p w14:paraId="150B38F2" w14:textId="77777777" w:rsidR="003A641F" w:rsidRDefault="003A641F" w:rsidP="003A641F">
      <w:r>
        <w:t>Nytt punkt 2.12 lyder som følger:</w:t>
      </w:r>
    </w:p>
    <w:p w14:paraId="6A944905" w14:textId="77777777" w:rsidR="003A641F" w:rsidRPr="003A641F" w:rsidRDefault="003A641F" w:rsidP="003A641F">
      <w:pPr>
        <w:ind w:left="708"/>
        <w:rPr>
          <w:i/>
          <w:iCs/>
        </w:rPr>
      </w:pPr>
      <w:r w:rsidRPr="003A641F">
        <w:rPr>
          <w:i/>
          <w:iCs/>
        </w:rPr>
        <w:t>«</w:t>
      </w:r>
      <w:r w:rsidRPr="003A641F">
        <w:rPr>
          <w:b/>
          <w:bCs/>
          <w:i/>
          <w:iCs/>
        </w:rPr>
        <w:t>force majeure</w:t>
      </w:r>
    </w:p>
    <w:p w14:paraId="24CF1EB2" w14:textId="5C0C201B" w:rsidR="00CE4D28" w:rsidRDefault="003A641F" w:rsidP="003A641F">
      <w:pPr>
        <w:ind w:left="708"/>
        <w:rPr>
          <w:i/>
          <w:iCs/>
        </w:rPr>
      </w:pPr>
      <w:r w:rsidRPr="003A641F">
        <w:rPr>
          <w:i/>
          <w:iCs/>
        </w:rPr>
        <w:t>en hendelse utenfor en parts kontroll som han ikke burde ha tatt i betraktning ved inngåelsen av kontrakten, og som han heller ikke med rimelighet kan ventes å unngå eller overvinne følgene av»</w:t>
      </w:r>
      <w:bookmarkEnd w:id="3"/>
    </w:p>
    <w:p w14:paraId="5838A3C5" w14:textId="77777777" w:rsidR="003A641F" w:rsidRPr="00CE4D28" w:rsidRDefault="003A641F" w:rsidP="003A641F">
      <w:pPr>
        <w:ind w:left="708"/>
        <w:rPr>
          <w:i/>
          <w:iCs/>
        </w:rPr>
      </w:pPr>
    </w:p>
    <w:bookmarkStart w:id="7" w:name="_Toc228862963" w:displacedByCustomXml="next"/>
    <w:sdt>
      <w:sdtPr>
        <w:alias w:val="Overskrift 1"/>
        <w:tag w:val="Overskrift 1"/>
        <w:id w:val="-100114118"/>
        <w:placeholder>
          <w:docPart w:val="5926BE0CA8C44F928FF0CDCF60D2A72C"/>
        </w:placeholder>
        <w:text w:multiLine="1"/>
      </w:sdtPr>
      <w:sdtEndPr/>
      <w:sdtContent>
        <w:p w14:paraId="2FD29715" w14:textId="0FBA9E39" w:rsidR="00896926" w:rsidRDefault="00F34981" w:rsidP="00CE4D28">
          <w:pPr>
            <w:pStyle w:val="Heading1"/>
          </w:pPr>
          <w:r w:rsidRPr="00CE4D28">
            <w:t xml:space="preserve">NS 8405 punkt </w:t>
          </w:r>
          <w:r w:rsidR="00177A25" w:rsidRPr="00CE4D28">
            <w:t>3</w:t>
          </w:r>
          <w:r w:rsidR="00F42D7B" w:rsidRPr="00CE4D28">
            <w:t xml:space="preserve"> - Kontrakts</w:t>
          </w:r>
          <w:r w:rsidR="00571F3F" w:rsidRPr="00CE4D28">
            <w:t>dokumenter</w:t>
          </w:r>
        </w:p>
      </w:sdtContent>
    </w:sdt>
    <w:bookmarkEnd w:id="7" w:displacedByCustomXml="prev"/>
    <w:bookmarkStart w:id="8" w:name="_Toc228862964" w:displacedByCustomXml="next"/>
    <w:sdt>
      <w:sdtPr>
        <w:alias w:val="Overskrift 2"/>
        <w:tag w:val="Overskrift 2"/>
        <w:id w:val="-2019692232"/>
        <w:placeholder>
          <w:docPart w:val="D9FE767FDA494FA3A5C9C425DC83CB8A"/>
        </w:placeholder>
        <w:text w:multiLine="1"/>
      </w:sdtPr>
      <w:sdtEndPr/>
      <w:sdtContent>
        <w:p w14:paraId="3CFAD2E7" w14:textId="56338E1E" w:rsidR="00896926" w:rsidRDefault="00B6529C" w:rsidP="00896926">
          <w:pPr>
            <w:pStyle w:val="Heading2"/>
          </w:pPr>
          <w:r>
            <w:t xml:space="preserve">NS 8405 </w:t>
          </w:r>
          <w:r w:rsidR="002431A1">
            <w:t xml:space="preserve">punkt </w:t>
          </w:r>
          <w:r w:rsidR="00AE7B06">
            <w:t>3.1 - Kontraktsdokumenter</w:t>
          </w:r>
        </w:p>
      </w:sdtContent>
    </w:sdt>
    <w:bookmarkEnd w:id="8" w:displacedByCustomXml="prev"/>
    <w:p w14:paraId="7D79AC53" w14:textId="3DB74D90" w:rsidR="00896926" w:rsidRDefault="00544216" w:rsidP="00896926">
      <w:r>
        <w:t>Bestemmelsen utgår. Dokumentene som inngår i kontrakten, er fastsatt i kapittel A4.</w:t>
      </w:r>
    </w:p>
    <w:p w14:paraId="3C2774F0" w14:textId="6C4114D3" w:rsidR="008342A0" w:rsidRDefault="008342A0" w:rsidP="008342A0">
      <w:pPr>
        <w:pStyle w:val="Heading2"/>
      </w:pPr>
      <w:bookmarkStart w:id="9" w:name="_Toc228862965"/>
      <w:r>
        <w:t xml:space="preserve">NS 8405 </w:t>
      </w:r>
      <w:r w:rsidR="0040221A">
        <w:t>punkt</w:t>
      </w:r>
      <w:r w:rsidR="00BF319B">
        <w:t xml:space="preserve"> 3.2 – Motstrid/uoverensstemmelser</w:t>
      </w:r>
      <w:bookmarkEnd w:id="9"/>
    </w:p>
    <w:p w14:paraId="2CE4941F" w14:textId="77777777" w:rsidR="009B6D12" w:rsidRDefault="00194D3F" w:rsidP="00D207A0">
      <w:r>
        <w:t>Bestemmelsen utgår og ers</w:t>
      </w:r>
      <w:r w:rsidR="009B6D12">
        <w:t>tattes av:</w:t>
      </w:r>
    </w:p>
    <w:p w14:paraId="47935BFA" w14:textId="4B26E918" w:rsidR="00225A49" w:rsidRPr="00087620" w:rsidRDefault="003A1E4A" w:rsidP="003A1E4A">
      <w:pPr>
        <w:ind w:left="708"/>
        <w:rPr>
          <w:i/>
          <w:iCs/>
        </w:rPr>
      </w:pPr>
      <w:r w:rsidRPr="00087620">
        <w:rPr>
          <w:i/>
          <w:iCs/>
        </w:rPr>
        <w:t>«</w:t>
      </w:r>
      <w:r w:rsidR="00225A49" w:rsidRPr="00087620">
        <w:rPr>
          <w:i/>
          <w:iCs/>
        </w:rPr>
        <w:t xml:space="preserve">Inneholder kontraktsdokumentene bestemmelser som strider mot hverandre, skal de gjelde i den rekkefølgen som er angitt i </w:t>
      </w:r>
      <w:r w:rsidR="004315ED">
        <w:rPr>
          <w:i/>
          <w:iCs/>
        </w:rPr>
        <w:t>kapittel A4</w:t>
      </w:r>
      <w:r w:rsidR="00225A49" w:rsidRPr="00087620">
        <w:rPr>
          <w:i/>
          <w:iCs/>
        </w:rPr>
        <w:t>.</w:t>
      </w:r>
    </w:p>
    <w:p w14:paraId="55E10B8F" w14:textId="6EDBC7C8" w:rsidR="00225A49" w:rsidRPr="00087620" w:rsidRDefault="00225A49" w:rsidP="003A1E4A">
      <w:pPr>
        <w:ind w:left="708"/>
        <w:rPr>
          <w:i/>
          <w:iCs/>
        </w:rPr>
      </w:pPr>
      <w:r w:rsidRPr="00087620">
        <w:rPr>
          <w:i/>
          <w:iCs/>
        </w:rPr>
        <w:t xml:space="preserve">Er det motstrid mellom dokumentene </w:t>
      </w:r>
      <w:r w:rsidR="00AE57C1">
        <w:rPr>
          <w:i/>
          <w:iCs/>
        </w:rPr>
        <w:t>i kapittel D</w:t>
      </w:r>
      <w:r w:rsidRPr="00087620">
        <w:rPr>
          <w:i/>
          <w:iCs/>
        </w:rPr>
        <w:t>, gjelder beskrivelsen foran tegningene. Utførelse som bare er angitt på tegning, men som også burde ha vært angitt i beskrivelsen eller mengdefortegnelsen, omfattes ikke av kontrakten.</w:t>
      </w:r>
    </w:p>
    <w:p w14:paraId="3FD4E623" w14:textId="6A8423CD" w:rsidR="00F34981" w:rsidRDefault="00225A49" w:rsidP="003A1E4A">
      <w:pPr>
        <w:ind w:left="708"/>
        <w:rPr>
          <w:i/>
          <w:iCs/>
        </w:rPr>
      </w:pPr>
      <w:r w:rsidRPr="00087620">
        <w:rPr>
          <w:i/>
          <w:iCs/>
        </w:rPr>
        <w:t xml:space="preserve">Er det motstrid mellom bestemmelser i den enkelte dokumentgruppen nevnt i </w:t>
      </w:r>
      <w:r w:rsidR="00873290">
        <w:rPr>
          <w:i/>
          <w:iCs/>
        </w:rPr>
        <w:t>kapittel A4</w:t>
      </w:r>
      <w:r w:rsidRPr="00087620">
        <w:rPr>
          <w:i/>
          <w:iCs/>
        </w:rPr>
        <w:t>, går spesielle bestemmelser foran generelle bestemmelser, og bestemmelser utarbeidet særskilt for</w:t>
      </w:r>
      <w:r w:rsidR="00087620" w:rsidRPr="00087620">
        <w:rPr>
          <w:i/>
          <w:iCs/>
        </w:rPr>
        <w:t xml:space="preserve"> kontrakten, foran standardiserte bestemmelser.»</w:t>
      </w:r>
    </w:p>
    <w:p w14:paraId="290A4E6F" w14:textId="77777777" w:rsidR="00A52208" w:rsidRPr="00087620" w:rsidRDefault="00A52208" w:rsidP="003A1E4A">
      <w:pPr>
        <w:ind w:left="708"/>
        <w:rPr>
          <w:i/>
          <w:iCs/>
        </w:rPr>
      </w:pPr>
    </w:p>
    <w:p w14:paraId="658D9B76" w14:textId="0E4E87C3" w:rsidR="00F34981" w:rsidRDefault="00F34981" w:rsidP="00F34981">
      <w:pPr>
        <w:pStyle w:val="Heading1"/>
      </w:pPr>
      <w:bookmarkStart w:id="10" w:name="_Toc228862966"/>
      <w:r>
        <w:lastRenderedPageBreak/>
        <w:t xml:space="preserve">NS 8405 punkt </w:t>
      </w:r>
      <w:r w:rsidR="001B1370">
        <w:t xml:space="preserve">7 </w:t>
      </w:r>
      <w:r w:rsidR="008F7DEC">
        <w:t>–</w:t>
      </w:r>
      <w:r w:rsidR="001B1370">
        <w:t xml:space="preserve"> Møter</w:t>
      </w:r>
      <w:bookmarkEnd w:id="10"/>
    </w:p>
    <w:p w14:paraId="59FA4071" w14:textId="5E44ED30" w:rsidR="001B4739" w:rsidRDefault="001B4739" w:rsidP="008F7DEC">
      <w:pPr>
        <w:pStyle w:val="Heading2"/>
      </w:pPr>
      <w:bookmarkStart w:id="11" w:name="_Toc228862967"/>
      <w:r>
        <w:t xml:space="preserve">NS 8405 punkt 7.1 </w:t>
      </w:r>
      <w:r w:rsidR="00383977">
        <w:t>–</w:t>
      </w:r>
      <w:r>
        <w:t xml:space="preserve"> </w:t>
      </w:r>
      <w:r w:rsidR="00383977">
        <w:t>Byggemøter</w:t>
      </w:r>
      <w:bookmarkEnd w:id="11"/>
    </w:p>
    <w:p w14:paraId="3FCE00EE" w14:textId="0900F552" w:rsidR="00383977" w:rsidRDefault="00383977" w:rsidP="00383977">
      <w:r>
        <w:t>Første avsnitt utgår og erstattes av:</w:t>
      </w:r>
    </w:p>
    <w:p w14:paraId="04D00A68" w14:textId="28B133B6" w:rsidR="00383977" w:rsidRDefault="00383977" w:rsidP="008A4CEF">
      <w:pPr>
        <w:ind w:left="705"/>
        <w:rPr>
          <w:i/>
          <w:iCs/>
        </w:rPr>
      </w:pPr>
      <w:r>
        <w:rPr>
          <w:i/>
          <w:iCs/>
        </w:rPr>
        <w:t>«</w:t>
      </w:r>
      <w:r w:rsidR="007D5613">
        <w:rPr>
          <w:i/>
          <w:iCs/>
        </w:rPr>
        <w:t>Det skal holdes regelmessige byggemøter</w:t>
      </w:r>
      <w:r w:rsidR="008A4CEF">
        <w:rPr>
          <w:i/>
          <w:iCs/>
        </w:rPr>
        <w:t xml:space="preserve"> i utførelsestiden, normalt hver 14. dag eller oftere ved behov.»</w:t>
      </w:r>
    </w:p>
    <w:p w14:paraId="31198BC2" w14:textId="2F5C3EF0" w:rsidR="00F15640" w:rsidRDefault="00210096" w:rsidP="00F15640">
      <w:r>
        <w:t xml:space="preserve">Fjerde avsnitt </w:t>
      </w:r>
      <w:r w:rsidR="008F4D6E">
        <w:t>andre setning utgår og erstattes av:</w:t>
      </w:r>
    </w:p>
    <w:p w14:paraId="00E73D8E" w14:textId="6600E255" w:rsidR="008F4D6E" w:rsidRPr="008F4D6E" w:rsidRDefault="008F4D6E" w:rsidP="00F15640">
      <w:pPr>
        <w:rPr>
          <w:i/>
          <w:iCs/>
        </w:rPr>
      </w:pPr>
      <w:r>
        <w:tab/>
      </w:r>
      <w:r>
        <w:rPr>
          <w:i/>
          <w:iCs/>
        </w:rPr>
        <w:t>«</w:t>
      </w:r>
      <w:r w:rsidR="00321153">
        <w:rPr>
          <w:i/>
          <w:iCs/>
        </w:rPr>
        <w:t>Referatet føres av byggherren</w:t>
      </w:r>
      <w:r w:rsidR="00865CC4">
        <w:rPr>
          <w:i/>
          <w:iCs/>
        </w:rPr>
        <w:t>.»</w:t>
      </w:r>
    </w:p>
    <w:p w14:paraId="20C61D47" w14:textId="0D5A3D9C" w:rsidR="008F7DEC" w:rsidRDefault="008F7DEC" w:rsidP="008F7DEC">
      <w:pPr>
        <w:pStyle w:val="Heading2"/>
      </w:pPr>
      <w:bookmarkStart w:id="12" w:name="_Toc228862968"/>
      <w:r>
        <w:t>NS 8405 punkt 7.</w:t>
      </w:r>
      <w:r w:rsidR="002B7C48">
        <w:t>2</w:t>
      </w:r>
      <w:r>
        <w:t xml:space="preserve"> –</w:t>
      </w:r>
      <w:r w:rsidR="002B7C48">
        <w:t xml:space="preserve"> Oppstartsmøte og spesielle møter</w:t>
      </w:r>
      <w:bookmarkEnd w:id="12"/>
    </w:p>
    <w:p w14:paraId="7D0AC442" w14:textId="056DBD97" w:rsidR="005E32A0" w:rsidRDefault="00871859" w:rsidP="005E32A0">
      <w:r>
        <w:t xml:space="preserve">Bestemmelsen </w:t>
      </w:r>
      <w:r w:rsidR="005E32A0">
        <w:t>utgår og erstattes av:</w:t>
      </w:r>
    </w:p>
    <w:p w14:paraId="098D9C7B" w14:textId="77777777" w:rsidR="005E1E19" w:rsidRDefault="005E32A0" w:rsidP="0045455B">
      <w:pPr>
        <w:ind w:left="705"/>
        <w:rPr>
          <w:i/>
          <w:iCs/>
        </w:rPr>
      </w:pPr>
      <w:r>
        <w:rPr>
          <w:i/>
          <w:iCs/>
        </w:rPr>
        <w:t>«</w:t>
      </w:r>
      <w:r w:rsidR="0045455B" w:rsidRPr="0045455B">
        <w:rPr>
          <w:i/>
          <w:iCs/>
        </w:rPr>
        <w:t>Før byggearbeidene starter, skal byggherren innkalle til et oppstartsmøte for å avklare og gjennomgå kontrakten og den praktiske gjennomføringen av denne, samt partenes samarbeids- og beslutningsrutiner.</w:t>
      </w:r>
      <w:r w:rsidR="006B198A">
        <w:rPr>
          <w:i/>
          <w:iCs/>
        </w:rPr>
        <w:t xml:space="preserve"> Bestemmelsen i 7.1 fjerde ledd</w:t>
      </w:r>
      <w:r w:rsidR="00F74DD6">
        <w:rPr>
          <w:i/>
          <w:iCs/>
        </w:rPr>
        <w:t xml:space="preserve"> gjelder tilsvarende.</w:t>
      </w:r>
    </w:p>
    <w:p w14:paraId="3FA2150A" w14:textId="77777777" w:rsidR="00463CC8" w:rsidRDefault="00FD7125" w:rsidP="009C4D14">
      <w:pPr>
        <w:ind w:left="705"/>
        <w:rPr>
          <w:i/>
          <w:iCs/>
        </w:rPr>
      </w:pPr>
      <w:r>
        <w:rPr>
          <w:i/>
          <w:iCs/>
        </w:rPr>
        <w:t xml:space="preserve">Partene kan ved behov kreve at det avholdes </w:t>
      </w:r>
      <w:r w:rsidR="00AF584A" w:rsidRPr="00AF584A">
        <w:rPr>
          <w:i/>
          <w:iCs/>
        </w:rPr>
        <w:t>fagmøter til behandling av eksempelvis koordineringsforhold, løsninger og endrede løsninger, fagspørsmål, grensesnitthåndtering, akutte problemer, møter med kontraktsmedhjelpere osv</w:t>
      </w:r>
      <w:r w:rsidR="00463CC8">
        <w:rPr>
          <w:i/>
          <w:iCs/>
        </w:rPr>
        <w:t>.</w:t>
      </w:r>
    </w:p>
    <w:p w14:paraId="53416422" w14:textId="5D853863" w:rsidR="009C4D14" w:rsidRDefault="00463CC8" w:rsidP="009C4D14">
      <w:pPr>
        <w:ind w:left="705"/>
        <w:rPr>
          <w:i/>
          <w:iCs/>
        </w:rPr>
      </w:pPr>
      <w:r>
        <w:rPr>
          <w:i/>
          <w:iCs/>
        </w:rPr>
        <w:t>For øvrig kan partene kreve at det avholdes egne regelmessige møter om andre forhold av betydning for kontraktsarbeidene</w:t>
      </w:r>
      <w:r w:rsidR="00AF584A" w:rsidRPr="00AF584A">
        <w:rPr>
          <w:i/>
          <w:iCs/>
        </w:rPr>
        <w:t>.</w:t>
      </w:r>
      <w:r w:rsidR="0045455B" w:rsidRPr="0045455B">
        <w:rPr>
          <w:i/>
          <w:iCs/>
        </w:rPr>
        <w:t>»</w:t>
      </w:r>
    </w:p>
    <w:p w14:paraId="78257C07" w14:textId="77777777" w:rsidR="00224A9E" w:rsidRDefault="00224A9E" w:rsidP="009C4D14">
      <w:pPr>
        <w:ind w:left="705"/>
      </w:pPr>
    </w:p>
    <w:p w14:paraId="61B6EF3C" w14:textId="7D34FC96" w:rsidR="009C4D14" w:rsidRDefault="00260B55" w:rsidP="00260B55">
      <w:pPr>
        <w:pStyle w:val="Heading1"/>
      </w:pPr>
      <w:bookmarkStart w:id="13" w:name="_Toc228862969"/>
      <w:r>
        <w:t xml:space="preserve">NS 8405 punkt 8 </w:t>
      </w:r>
      <w:r w:rsidR="00BE00BC">
        <w:t>–</w:t>
      </w:r>
      <w:r>
        <w:t xml:space="preserve"> </w:t>
      </w:r>
      <w:r w:rsidR="00BE00BC">
        <w:t>Varsler og krav</w:t>
      </w:r>
      <w:bookmarkEnd w:id="13"/>
    </w:p>
    <w:p w14:paraId="74CB0245" w14:textId="42198704" w:rsidR="00BE00BC" w:rsidRDefault="00441721" w:rsidP="00BE00BC">
      <w:r>
        <w:t xml:space="preserve">Følgende setning tilføyes i </w:t>
      </w:r>
      <w:r w:rsidR="0051640E">
        <w:t>første avsnitt:</w:t>
      </w:r>
    </w:p>
    <w:p w14:paraId="685D74D9" w14:textId="503EF2A9" w:rsidR="0051640E" w:rsidRDefault="0051640E" w:rsidP="00740EE8">
      <w:pPr>
        <w:ind w:left="705"/>
      </w:pPr>
      <w:r>
        <w:rPr>
          <w:i/>
          <w:iCs/>
        </w:rPr>
        <w:t>«</w:t>
      </w:r>
      <w:r w:rsidR="00740EE8" w:rsidRPr="00740EE8">
        <w:rPr>
          <w:i/>
          <w:iCs/>
        </w:rPr>
        <w:t>Varsel og krav gitt ved e-post til avtalt adresse regnes som skriftlig dersom ikke annet er avtalt.</w:t>
      </w:r>
      <w:r w:rsidR="00740EE8">
        <w:rPr>
          <w:i/>
          <w:iCs/>
        </w:rPr>
        <w:t>»</w:t>
      </w:r>
    </w:p>
    <w:p w14:paraId="19F02C71" w14:textId="3B062214" w:rsidR="00740EE8" w:rsidRDefault="0070415C" w:rsidP="00740EE8">
      <w:r>
        <w:t xml:space="preserve">Andre avsnitt utgår og erstattes </w:t>
      </w:r>
      <w:r w:rsidR="00FE065A">
        <w:t>av</w:t>
      </w:r>
      <w:r w:rsidR="00F244C1">
        <w:t>:</w:t>
      </w:r>
    </w:p>
    <w:p w14:paraId="4D38B03B" w14:textId="3A0E43F2" w:rsidR="00F244C1" w:rsidRPr="00FE065A" w:rsidRDefault="002F09F9" w:rsidP="00FE065A">
      <w:pPr>
        <w:ind w:left="708"/>
        <w:rPr>
          <w:i/>
          <w:iCs/>
        </w:rPr>
      </w:pPr>
      <w:r w:rsidRPr="002F09F9">
        <w:rPr>
          <w:i/>
          <w:iCs/>
        </w:rPr>
        <w:t xml:space="preserve">«Varsel og krav omfattet av kapittel </w:t>
      </w:r>
      <w:r w:rsidR="00983ACB">
        <w:rPr>
          <w:i/>
          <w:iCs/>
        </w:rPr>
        <w:t>IV</w:t>
      </w:r>
      <w:r w:rsidRPr="002F09F9">
        <w:rPr>
          <w:i/>
          <w:iCs/>
        </w:rPr>
        <w:t xml:space="preserve"> og punkt 2</w:t>
      </w:r>
      <w:r w:rsidR="00EB3EF5">
        <w:rPr>
          <w:i/>
          <w:iCs/>
        </w:rPr>
        <w:t>1.1</w:t>
      </w:r>
      <w:r w:rsidRPr="002F09F9">
        <w:rPr>
          <w:i/>
          <w:iCs/>
        </w:rPr>
        <w:t xml:space="preserve"> skal fremsettes i henhold til den prosedyren som er avtalt i kapittel C3. Varsel og krav anses først som fremsatt når avtalt prosedyre er benyttet.</w:t>
      </w:r>
      <w:r w:rsidR="00FE065A">
        <w:rPr>
          <w:i/>
          <w:iCs/>
        </w:rPr>
        <w:t xml:space="preserve"> </w:t>
      </w:r>
      <w:r w:rsidRPr="002F09F9">
        <w:rPr>
          <w:i/>
          <w:iCs/>
        </w:rPr>
        <w:t xml:space="preserve">For andre forhold enn de som omfattes av kapittel </w:t>
      </w:r>
      <w:r w:rsidR="00064C75">
        <w:rPr>
          <w:i/>
          <w:iCs/>
        </w:rPr>
        <w:t>I</w:t>
      </w:r>
      <w:r w:rsidRPr="002F09F9">
        <w:rPr>
          <w:i/>
          <w:iCs/>
        </w:rPr>
        <w:t xml:space="preserve">V og punkt </w:t>
      </w:r>
      <w:r w:rsidR="00064C75">
        <w:rPr>
          <w:i/>
          <w:iCs/>
        </w:rPr>
        <w:t>21.1</w:t>
      </w:r>
      <w:r w:rsidRPr="002F09F9">
        <w:rPr>
          <w:i/>
          <w:iCs/>
        </w:rPr>
        <w:t xml:space="preserve">, skal varsel og krav som er innført i referat etter pkt. </w:t>
      </w:r>
      <w:r w:rsidR="00534D8D">
        <w:rPr>
          <w:i/>
          <w:iCs/>
        </w:rPr>
        <w:t>7.1</w:t>
      </w:r>
      <w:r w:rsidRPr="002F09F9">
        <w:rPr>
          <w:i/>
          <w:iCs/>
        </w:rPr>
        <w:t xml:space="preserve"> regnes som skriftlig.»</w:t>
      </w:r>
    </w:p>
    <w:p w14:paraId="62E0F8B8" w14:textId="732B91F5" w:rsidR="00D645E3" w:rsidRDefault="00524F93" w:rsidP="00D645E3">
      <w:r>
        <w:t>Følgende setning tilføyes i tredje avsnitt:</w:t>
      </w:r>
    </w:p>
    <w:p w14:paraId="23EC12DD" w14:textId="4E3208A9" w:rsidR="00524F93" w:rsidRDefault="00524F93" w:rsidP="00AC1097">
      <w:pPr>
        <w:ind w:left="705"/>
        <w:rPr>
          <w:i/>
          <w:iCs/>
        </w:rPr>
      </w:pPr>
      <w:r>
        <w:rPr>
          <w:i/>
          <w:iCs/>
        </w:rPr>
        <w:t>«</w:t>
      </w:r>
      <w:r w:rsidR="00AC1097" w:rsidRPr="00AC1097">
        <w:rPr>
          <w:i/>
          <w:iCs/>
        </w:rPr>
        <w:t>Dette gjelder ikke for krav, og for forespørsler etter 34.4, som fremsettes for første gang i eller i forbindelse med sluttoppgjøret.</w:t>
      </w:r>
      <w:r w:rsidR="00AC1097">
        <w:rPr>
          <w:i/>
          <w:iCs/>
        </w:rPr>
        <w:t>»</w:t>
      </w:r>
    </w:p>
    <w:p w14:paraId="7083413A" w14:textId="77777777" w:rsidR="00DE7A86" w:rsidRDefault="00DE7A86" w:rsidP="00AC1097">
      <w:pPr>
        <w:ind w:left="705"/>
      </w:pPr>
    </w:p>
    <w:p w14:paraId="55162771" w14:textId="5B351155" w:rsidR="009B70F1" w:rsidRDefault="00482A40" w:rsidP="00482A40">
      <w:pPr>
        <w:pStyle w:val="Heading1"/>
      </w:pPr>
      <w:bookmarkStart w:id="14" w:name="_Toc228862970"/>
      <w:r>
        <w:lastRenderedPageBreak/>
        <w:t xml:space="preserve">NS 8405 punkt 9 </w:t>
      </w:r>
      <w:r w:rsidR="000D04FA">
        <w:t>–</w:t>
      </w:r>
      <w:r>
        <w:t xml:space="preserve"> Sikkerhetsstillelse</w:t>
      </w:r>
      <w:bookmarkEnd w:id="14"/>
    </w:p>
    <w:p w14:paraId="6D46824A" w14:textId="0AC6A094" w:rsidR="000D04FA" w:rsidRDefault="00E63B03" w:rsidP="00E63B03">
      <w:pPr>
        <w:pStyle w:val="Heading2"/>
      </w:pPr>
      <w:bookmarkStart w:id="15" w:name="_Toc228862971"/>
      <w:r>
        <w:t>NS 8405 punkt 9.1 – Generelle bestemmelser</w:t>
      </w:r>
      <w:bookmarkEnd w:id="15"/>
    </w:p>
    <w:p w14:paraId="1DA3200D" w14:textId="0CBA27E8" w:rsidR="00E63B03" w:rsidRDefault="00056BF7" w:rsidP="00056BF7">
      <w:r>
        <w:t>Første avsnitt utgår og erst</w:t>
      </w:r>
      <w:r w:rsidR="00BB2A2B">
        <w:t xml:space="preserve">attes </w:t>
      </w:r>
      <w:r w:rsidR="000844FF">
        <w:t>av</w:t>
      </w:r>
      <w:r w:rsidR="00B34C41">
        <w:t>:</w:t>
      </w:r>
    </w:p>
    <w:p w14:paraId="0FF9BC24" w14:textId="02C99B11" w:rsidR="00B34C41" w:rsidRDefault="00B34C41" w:rsidP="0000309E">
      <w:pPr>
        <w:ind w:left="705"/>
      </w:pPr>
      <w:r>
        <w:rPr>
          <w:i/>
          <w:iCs/>
        </w:rPr>
        <w:t>«</w:t>
      </w:r>
      <w:r w:rsidR="00B23C37">
        <w:rPr>
          <w:i/>
          <w:iCs/>
        </w:rPr>
        <w:t xml:space="preserve">Entreprenøren skal for egen regning stille sikkerhet </w:t>
      </w:r>
      <w:r w:rsidR="0000309E" w:rsidRPr="0000309E">
        <w:rPr>
          <w:i/>
          <w:iCs/>
        </w:rPr>
        <w:t>for sine kontraktsforpliktelser, herunder forsinkelsesrenter og inndrivelsesomkostninger ved mislighold. Sikkerheten skal stilles uten ugrunnet opphold etter kontraktens inngåelse</w:t>
      </w:r>
      <w:r w:rsidR="00BA1081">
        <w:rPr>
          <w:i/>
          <w:iCs/>
        </w:rPr>
        <w:t>.»</w:t>
      </w:r>
    </w:p>
    <w:p w14:paraId="169FD13B" w14:textId="6433E82B" w:rsidR="00970C00" w:rsidRDefault="00970C00" w:rsidP="00970C00">
      <w:pPr>
        <w:pStyle w:val="Heading2"/>
      </w:pPr>
      <w:bookmarkStart w:id="16" w:name="_Toc228862972"/>
      <w:r>
        <w:t xml:space="preserve">NS 8405 punkt </w:t>
      </w:r>
      <w:r w:rsidR="00812BF3">
        <w:t xml:space="preserve">9.2 – Entreprenørens </w:t>
      </w:r>
      <w:r w:rsidR="00C41AD6">
        <w:t>sikkerhetsstillelse</w:t>
      </w:r>
      <w:bookmarkEnd w:id="16"/>
    </w:p>
    <w:p w14:paraId="355E57EF" w14:textId="77777777" w:rsidR="00721295" w:rsidRDefault="00721295" w:rsidP="00721295">
      <w:r>
        <w:t>Andre avsnitt får følgende tilføyelse:</w:t>
      </w:r>
    </w:p>
    <w:p w14:paraId="60CD5E0F" w14:textId="7F60485B" w:rsidR="00E85428" w:rsidRDefault="00721295" w:rsidP="00721295">
      <w:pPr>
        <w:ind w:left="708"/>
      </w:pPr>
      <w:r w:rsidRPr="00721295">
        <w:rPr>
          <w:i/>
          <w:iCs/>
        </w:rPr>
        <w:t>«Dersom det avtales forskuddsbetaling, skal det stilles sikkerhet som minst tilsvarer forskuddet.»</w:t>
      </w:r>
    </w:p>
    <w:p w14:paraId="2AFFE8F4" w14:textId="5BB943E2" w:rsidR="00B554E9" w:rsidRDefault="00B554E9" w:rsidP="00B554E9">
      <w:pPr>
        <w:pStyle w:val="Heading2"/>
      </w:pPr>
      <w:bookmarkStart w:id="17" w:name="_Toc228862973"/>
      <w:r>
        <w:t xml:space="preserve">NS 8405 punkt </w:t>
      </w:r>
      <w:r w:rsidR="00816566">
        <w:t xml:space="preserve">9.3 </w:t>
      </w:r>
      <w:r w:rsidR="00AF353B">
        <w:t>–</w:t>
      </w:r>
      <w:r w:rsidR="00816566">
        <w:t xml:space="preserve"> </w:t>
      </w:r>
      <w:r w:rsidR="00AF353B">
        <w:t>Byggherrens sikkerhetsstillelse</w:t>
      </w:r>
      <w:bookmarkEnd w:id="17"/>
    </w:p>
    <w:p w14:paraId="11934590" w14:textId="4098F313" w:rsidR="00377DB7" w:rsidRDefault="00377DB7" w:rsidP="00377DB7">
      <w:r>
        <w:t>Bestemmelsen utgår og erstattes av:</w:t>
      </w:r>
    </w:p>
    <w:p w14:paraId="4FBAD18D" w14:textId="2646914C" w:rsidR="00181FA8" w:rsidRDefault="00377DB7" w:rsidP="00377DB7">
      <w:pPr>
        <w:ind w:firstLine="708"/>
      </w:pPr>
      <w:r w:rsidRPr="00377DB7">
        <w:rPr>
          <w:i/>
          <w:iCs/>
        </w:rPr>
        <w:t>«Byggherren stiller ikke sikkerhet.»</w:t>
      </w:r>
    </w:p>
    <w:p w14:paraId="4867B0B7" w14:textId="0FA05609" w:rsidR="00303F4D" w:rsidRDefault="00AC01E1" w:rsidP="00AC01E1">
      <w:pPr>
        <w:pStyle w:val="Heading2"/>
      </w:pPr>
      <w:bookmarkStart w:id="18" w:name="_Toc228862974"/>
      <w:r>
        <w:t xml:space="preserve">NS 8405 punkt 9.4 </w:t>
      </w:r>
      <w:r w:rsidR="00921A06">
        <w:t>–</w:t>
      </w:r>
      <w:r>
        <w:t xml:space="preserve"> </w:t>
      </w:r>
      <w:r w:rsidR="00921A06">
        <w:t>Reduksjon av sikkerhet</w:t>
      </w:r>
      <w:bookmarkEnd w:id="18"/>
    </w:p>
    <w:p w14:paraId="5222C1EE" w14:textId="438DEBCF" w:rsidR="00921A06" w:rsidRDefault="002973FC" w:rsidP="00921A06">
      <w:r>
        <w:t>Første avsnitt andre setning utgår.</w:t>
      </w:r>
    </w:p>
    <w:p w14:paraId="236C52A7" w14:textId="390AD334" w:rsidR="002973FC" w:rsidRDefault="00536004" w:rsidP="00921A06">
      <w:r>
        <w:t>Andre avsnitt utgår og erstattes av:</w:t>
      </w:r>
    </w:p>
    <w:p w14:paraId="7CF8E6A0" w14:textId="33F69B5F" w:rsidR="000A7232" w:rsidRDefault="000A7232" w:rsidP="005C298A">
      <w:pPr>
        <w:ind w:left="705"/>
        <w:rPr>
          <w:i/>
          <w:iCs/>
        </w:rPr>
      </w:pPr>
      <w:r>
        <w:rPr>
          <w:i/>
          <w:iCs/>
        </w:rPr>
        <w:t>«</w:t>
      </w:r>
      <w:r w:rsidR="004E4974" w:rsidRPr="004E4974">
        <w:rPr>
          <w:i/>
          <w:iCs/>
        </w:rPr>
        <w:t>Dersom byggherren fastholder en sikkerhet som åpenbart er større enn det som skal til for å sikre hans krav, kan entreprenøren kreve erstattet de merutgifter til premiebetaling som dette har påført ham.</w:t>
      </w:r>
      <w:r w:rsidR="005C298A">
        <w:rPr>
          <w:i/>
          <w:iCs/>
        </w:rPr>
        <w:t>»</w:t>
      </w:r>
    </w:p>
    <w:p w14:paraId="423D4E3B" w14:textId="77777777" w:rsidR="00DE7A86" w:rsidRDefault="00DE7A86" w:rsidP="005C298A">
      <w:pPr>
        <w:ind w:left="705"/>
      </w:pPr>
    </w:p>
    <w:p w14:paraId="23FFA69D" w14:textId="6C10111C" w:rsidR="002877E8" w:rsidRDefault="00CA7A96" w:rsidP="00CA7A96">
      <w:pPr>
        <w:pStyle w:val="Heading1"/>
      </w:pPr>
      <w:bookmarkStart w:id="19" w:name="_Toc228862975"/>
      <w:r>
        <w:t xml:space="preserve">NS 8405 punkt 10 </w:t>
      </w:r>
      <w:r w:rsidR="009B1035">
        <w:t>–</w:t>
      </w:r>
      <w:r>
        <w:t xml:space="preserve"> Forsikring</w:t>
      </w:r>
      <w:bookmarkEnd w:id="19"/>
    </w:p>
    <w:p w14:paraId="084A0736" w14:textId="69253DB1" w:rsidR="009B1035" w:rsidRDefault="009B1035" w:rsidP="009B1035">
      <w:pPr>
        <w:pStyle w:val="Heading2"/>
      </w:pPr>
      <w:bookmarkStart w:id="20" w:name="_Toc228862976"/>
      <w:r>
        <w:t xml:space="preserve">NS 8405 punkt </w:t>
      </w:r>
      <w:r w:rsidR="00FC418D">
        <w:t>10.1 – Entreprenørens plikt til å holde kontraktarbeidet forsikret</w:t>
      </w:r>
      <w:bookmarkEnd w:id="20"/>
    </w:p>
    <w:p w14:paraId="26241ABF" w14:textId="77777777" w:rsidR="00F843C8" w:rsidRDefault="00F843C8" w:rsidP="00F843C8">
      <w:r>
        <w:t>Andre avsnitt siste setning utgår og erstattes av:</w:t>
      </w:r>
    </w:p>
    <w:p w14:paraId="130655BD" w14:textId="1A209E29" w:rsidR="00B72350" w:rsidRDefault="00F843C8" w:rsidP="00B72350">
      <w:pPr>
        <w:ind w:left="708"/>
        <w:rPr>
          <w:i/>
          <w:iCs/>
        </w:rPr>
      </w:pPr>
      <w:r w:rsidRPr="00E81633">
        <w:rPr>
          <w:i/>
          <w:iCs/>
        </w:rPr>
        <w:t>«Forsikringen skal opprettholdes inntil alle arbeider vedrørende hele bygget eller anlegget er overtatt av byggherren.»</w:t>
      </w:r>
    </w:p>
    <w:p w14:paraId="449E815A" w14:textId="2698F60D" w:rsidR="00B72350" w:rsidRDefault="00B72350" w:rsidP="00B72350">
      <w:pPr>
        <w:pStyle w:val="Heading2"/>
      </w:pPr>
      <w:bookmarkStart w:id="21" w:name="_Toc228862977"/>
      <w:r>
        <w:t>NS 8405 punkt 10.3 – Kontroll</w:t>
      </w:r>
      <w:bookmarkEnd w:id="21"/>
    </w:p>
    <w:p w14:paraId="7ABDBC36" w14:textId="77777777" w:rsidR="00B72350" w:rsidRDefault="00B72350" w:rsidP="00B72350">
      <w:r>
        <w:t>Bestemmelsen utgår og erstattes av:</w:t>
      </w:r>
    </w:p>
    <w:p w14:paraId="5BEA5FEC" w14:textId="77777777" w:rsidR="00B72350" w:rsidRPr="00B14B44" w:rsidRDefault="00B72350" w:rsidP="00B72350">
      <w:pPr>
        <w:ind w:left="705"/>
        <w:rPr>
          <w:i/>
          <w:iCs/>
        </w:rPr>
      </w:pPr>
      <w:r w:rsidRPr="00B14B44">
        <w:rPr>
          <w:i/>
          <w:iCs/>
        </w:rPr>
        <w:t xml:space="preserve">«Er ikke annet avtalt, skal entreprenøren innen 14 dager etter kontraktsinngåelse oversende attester på at forsikring er tegnet i henhold til 10.1 og 10.2. Byggherren plikter ikke å betale </w:t>
      </w:r>
      <w:r w:rsidRPr="00B14B44">
        <w:rPr>
          <w:i/>
          <w:iCs/>
        </w:rPr>
        <w:lastRenderedPageBreak/>
        <w:t>avdrag før han har mottatt attestene. Oversendelse av slike attester fratar ikke entreprenøren risikoen for at forsikringen er dekkende.</w:t>
      </w:r>
    </w:p>
    <w:p w14:paraId="496EC7C3" w14:textId="77777777" w:rsidR="00B72350" w:rsidRPr="005B4F70" w:rsidRDefault="00B72350" w:rsidP="00B72350">
      <w:pPr>
        <w:ind w:firstLine="705"/>
        <w:rPr>
          <w:i/>
          <w:iCs/>
        </w:rPr>
      </w:pPr>
      <w:r w:rsidRPr="00B14B44">
        <w:rPr>
          <w:i/>
          <w:iCs/>
        </w:rPr>
        <w:t>Byggherren kan kreve fremlagt ytterligere dokumentasjon om den konkrete forsikringen.»</w:t>
      </w:r>
    </w:p>
    <w:p w14:paraId="73C368B3" w14:textId="77777777" w:rsidR="00A2494C" w:rsidRDefault="00A2494C" w:rsidP="00E81633">
      <w:pPr>
        <w:ind w:left="708"/>
      </w:pPr>
    </w:p>
    <w:p w14:paraId="7604AD22" w14:textId="7F38AC3A" w:rsidR="00E7378A" w:rsidRDefault="00C70421" w:rsidP="00C70421">
      <w:pPr>
        <w:pStyle w:val="Heading1"/>
        <w:numPr>
          <w:ilvl w:val="0"/>
          <w:numId w:val="0"/>
        </w:numPr>
      </w:pPr>
      <w:bookmarkStart w:id="22" w:name="_Toc228862978"/>
      <w:r>
        <w:t xml:space="preserve">6A. </w:t>
      </w:r>
      <w:r w:rsidR="00E7378A">
        <w:t>NS 8405 nytt punkt 10A – Digital sikkerhet</w:t>
      </w:r>
      <w:bookmarkEnd w:id="22"/>
    </w:p>
    <w:p w14:paraId="6E8C3F40" w14:textId="7E48E884" w:rsidR="00E7378A" w:rsidRDefault="00E7378A" w:rsidP="00E7378A">
      <w:r>
        <w:t>Bestemmelsen skal lyde:</w:t>
      </w:r>
    </w:p>
    <w:p w14:paraId="426BDA7C" w14:textId="570C21CF" w:rsidR="00E7378A" w:rsidRPr="0080474A" w:rsidRDefault="00E7378A" w:rsidP="00E7378A">
      <w:pPr>
        <w:ind w:left="708"/>
        <w:rPr>
          <w:b/>
          <w:bCs/>
          <w:i/>
          <w:iCs/>
        </w:rPr>
      </w:pPr>
      <w:r>
        <w:rPr>
          <w:i/>
          <w:iCs/>
        </w:rPr>
        <w:t>«</w:t>
      </w:r>
      <w:r w:rsidRPr="0080474A">
        <w:rPr>
          <w:b/>
          <w:bCs/>
          <w:i/>
          <w:iCs/>
        </w:rPr>
        <w:t>10A.1 Digitale sikkerhetsrutiner og varslingsplikt</w:t>
      </w:r>
    </w:p>
    <w:p w14:paraId="3EA9A874" w14:textId="77777777" w:rsidR="00E7378A" w:rsidRPr="0080474A" w:rsidRDefault="00E7378A" w:rsidP="00E7378A">
      <w:pPr>
        <w:ind w:left="708"/>
        <w:rPr>
          <w:i/>
          <w:iCs/>
        </w:rPr>
      </w:pPr>
      <w:r w:rsidRPr="0080474A">
        <w:rPr>
          <w:i/>
          <w:iCs/>
        </w:rPr>
        <w:t xml:space="preserve">Ved inngåelse av kontrakten skal både byggherren og entreprenøren ha etablert, og deretter vedlikeholde, rutiner for å identifisere, vurdere, varsle og håndtere egne digitale sikkerhetsrisikoer og digitale sikkerhetshendelser. Rutinene skal være utarbeidet etter retningslinjer i internasjonalt anerkjente standarder. </w:t>
      </w:r>
    </w:p>
    <w:p w14:paraId="0DB04914" w14:textId="77777777" w:rsidR="00E7378A" w:rsidRPr="0080474A" w:rsidRDefault="00E7378A" w:rsidP="00E7378A">
      <w:pPr>
        <w:ind w:left="708"/>
        <w:rPr>
          <w:i/>
          <w:iCs/>
        </w:rPr>
      </w:pPr>
      <w:r w:rsidRPr="0080474A">
        <w:rPr>
          <w:i/>
          <w:iCs/>
        </w:rPr>
        <w:t>Entreprenøren skal varsle byggherren uten ugrunnet opphold</w:t>
      </w:r>
      <w:r w:rsidRPr="0080474A" w:rsidDel="006253B4">
        <w:rPr>
          <w:i/>
          <w:iCs/>
        </w:rPr>
        <w:t xml:space="preserve"> </w:t>
      </w:r>
      <w:r w:rsidRPr="0080474A">
        <w:rPr>
          <w:i/>
          <w:iCs/>
        </w:rPr>
        <w:t>etter at entreprenøren blir kjent med at den er utsatt for en digital sikkerhetsrisiko eller en digital sikkerhetshendelse som er egnet til å ramme byggherren.</w:t>
      </w:r>
    </w:p>
    <w:p w14:paraId="3EF03D10" w14:textId="77777777" w:rsidR="00E7378A" w:rsidRPr="0080474A" w:rsidRDefault="00E7378A" w:rsidP="00E7378A">
      <w:pPr>
        <w:ind w:left="708"/>
        <w:rPr>
          <w:b/>
          <w:bCs/>
          <w:i/>
          <w:iCs/>
        </w:rPr>
      </w:pPr>
      <w:r w:rsidRPr="0080474A">
        <w:rPr>
          <w:b/>
          <w:bCs/>
          <w:i/>
          <w:iCs/>
        </w:rPr>
        <w:t xml:space="preserve">10A.2 Generelle krav til digital sikkerhet </w:t>
      </w:r>
    </w:p>
    <w:p w14:paraId="21635C84" w14:textId="77777777" w:rsidR="00E7378A" w:rsidRPr="0080474A" w:rsidRDefault="00E7378A" w:rsidP="00E7378A">
      <w:pPr>
        <w:pStyle w:val="ListParagraph"/>
        <w:numPr>
          <w:ilvl w:val="0"/>
          <w:numId w:val="32"/>
        </w:numPr>
        <w:spacing w:after="160" w:line="259" w:lineRule="auto"/>
        <w:ind w:left="1428"/>
        <w:rPr>
          <w:i/>
          <w:iCs/>
        </w:rPr>
      </w:pPr>
      <w:r w:rsidRPr="0080474A">
        <w:rPr>
          <w:i/>
          <w:iCs/>
        </w:rPr>
        <w:t>Entreprenøren og entreprenørens personell skal ikke benytte byggherrens informasjon eller tilganger til byggherrens systemer på andre måter enn det som er avtalt og definert i kontrakten.</w:t>
      </w:r>
    </w:p>
    <w:p w14:paraId="7BE0F54A" w14:textId="77777777" w:rsidR="00E7378A" w:rsidRPr="0080474A" w:rsidRDefault="00E7378A" w:rsidP="00E7378A">
      <w:pPr>
        <w:pStyle w:val="ListParagraph"/>
        <w:numPr>
          <w:ilvl w:val="0"/>
          <w:numId w:val="32"/>
        </w:numPr>
        <w:spacing w:after="160" w:line="259" w:lineRule="auto"/>
        <w:ind w:left="1428"/>
        <w:rPr>
          <w:i/>
          <w:iCs/>
        </w:rPr>
      </w:pPr>
      <w:r w:rsidRPr="0080474A">
        <w:rPr>
          <w:i/>
          <w:iCs/>
        </w:rPr>
        <w:t>Entreprenøren skal påse at fysisk sikkerhet og adgangskontroll knyttet til fysiske objekter som brukes i forbindelse med arbeid utført under kontrakten, er tilstrekkelig og i samsvar med krav stilt av byggherren under kontrakten.</w:t>
      </w:r>
    </w:p>
    <w:p w14:paraId="002F00B6" w14:textId="77777777" w:rsidR="00E7378A" w:rsidRPr="0080474A" w:rsidRDefault="00E7378A" w:rsidP="00E7378A">
      <w:pPr>
        <w:pStyle w:val="ListParagraph"/>
        <w:numPr>
          <w:ilvl w:val="0"/>
          <w:numId w:val="32"/>
        </w:numPr>
        <w:spacing w:after="160" w:line="259" w:lineRule="auto"/>
        <w:ind w:left="1428"/>
        <w:rPr>
          <w:i/>
          <w:iCs/>
        </w:rPr>
      </w:pPr>
      <w:r w:rsidRPr="0080474A">
        <w:rPr>
          <w:i/>
          <w:iCs/>
        </w:rPr>
        <w:t>Entreprenøren skal ha etablert retningslinjer og rutiner for passord og passordhåndtering som et minimum møter anbefalingene fra Nasjonale Sikkerhetsmyndighet.</w:t>
      </w:r>
    </w:p>
    <w:p w14:paraId="263AFE17" w14:textId="77777777" w:rsidR="00E7378A" w:rsidRPr="0080474A" w:rsidRDefault="00E7378A" w:rsidP="00E7378A">
      <w:pPr>
        <w:pStyle w:val="ListParagraph"/>
        <w:numPr>
          <w:ilvl w:val="0"/>
          <w:numId w:val="32"/>
        </w:numPr>
        <w:spacing w:after="160" w:line="259" w:lineRule="auto"/>
        <w:ind w:left="1428"/>
        <w:rPr>
          <w:i/>
          <w:iCs/>
        </w:rPr>
      </w:pPr>
      <w:r w:rsidRPr="0080474A">
        <w:rPr>
          <w:i/>
          <w:iCs/>
        </w:rPr>
        <w:t>Rapportering på digitale sikkerhetskrav skal være et fast agendapunkt på etablerte møter mellom partene og et fast punkt i rapporteringen under kontrakten.</w:t>
      </w:r>
    </w:p>
    <w:p w14:paraId="40328622" w14:textId="0784CEAA" w:rsidR="00E7378A" w:rsidRPr="0080474A" w:rsidRDefault="00E7378A" w:rsidP="00E7378A">
      <w:pPr>
        <w:pStyle w:val="ListParagraph"/>
        <w:numPr>
          <w:ilvl w:val="0"/>
          <w:numId w:val="32"/>
        </w:numPr>
        <w:spacing w:after="160" w:line="259" w:lineRule="auto"/>
        <w:ind w:left="1428"/>
        <w:rPr>
          <w:i/>
          <w:iCs/>
        </w:rPr>
      </w:pPr>
      <w:r w:rsidRPr="0080474A">
        <w:rPr>
          <w:i/>
          <w:iCs/>
        </w:rPr>
        <w:t>Byggherrens informasjon skal ikke lagres utenfor EU eller EFTA uten byggherrens forutgående skriftlige samtykke.</w:t>
      </w:r>
      <w:r>
        <w:rPr>
          <w:i/>
          <w:iCs/>
        </w:rPr>
        <w:t>»</w:t>
      </w:r>
    </w:p>
    <w:p w14:paraId="1BBFB3D0" w14:textId="77777777" w:rsidR="00E7378A" w:rsidRPr="00E7378A" w:rsidRDefault="00E7378A" w:rsidP="00E7378A"/>
    <w:p w14:paraId="767B39FF" w14:textId="4F2C6AA9" w:rsidR="005700A3" w:rsidRDefault="00B55D40" w:rsidP="00F158AE">
      <w:pPr>
        <w:pStyle w:val="Heading1"/>
      </w:pPr>
      <w:bookmarkStart w:id="23" w:name="_Toc228862979"/>
      <w:r>
        <w:t xml:space="preserve">NS 8405 punkt </w:t>
      </w:r>
      <w:r w:rsidR="00DC443D">
        <w:t>11 – Krav til utførelse</w:t>
      </w:r>
      <w:bookmarkEnd w:id="23"/>
    </w:p>
    <w:p w14:paraId="7C73EEC7" w14:textId="6234E695" w:rsidR="0037557B" w:rsidRDefault="00C579ED" w:rsidP="00677C00">
      <w:pPr>
        <w:pStyle w:val="Heading2"/>
      </w:pPr>
      <w:bookmarkStart w:id="24" w:name="_Toc228862980"/>
      <w:r>
        <w:t xml:space="preserve">NS 8405 punkt 11.2 - </w:t>
      </w:r>
      <w:r w:rsidR="00362959">
        <w:t>Kontraktsstridig</w:t>
      </w:r>
      <w:r w:rsidR="00AE558C">
        <w:t xml:space="preserve"> utførelse og skader på kontraktarbeidet i byggetiden</w:t>
      </w:r>
      <w:bookmarkEnd w:id="24"/>
    </w:p>
    <w:p w14:paraId="665F4E3E" w14:textId="77777777" w:rsidR="00F359FC" w:rsidRDefault="0013268F" w:rsidP="0037557B">
      <w:r>
        <w:t xml:space="preserve">Første avsnitt </w:t>
      </w:r>
      <w:r w:rsidR="00F359FC">
        <w:t>siste setning utgår og erstattes av:</w:t>
      </w:r>
    </w:p>
    <w:p w14:paraId="11527286" w14:textId="2CEEC3C4" w:rsidR="00362959" w:rsidRDefault="00F359FC" w:rsidP="00E53322">
      <w:pPr>
        <w:ind w:left="705"/>
        <w:rPr>
          <w:i/>
          <w:iCs/>
        </w:rPr>
      </w:pPr>
      <w:r w:rsidRPr="003053F5">
        <w:rPr>
          <w:i/>
          <w:iCs/>
        </w:rPr>
        <w:t>«</w:t>
      </w:r>
      <w:r w:rsidR="00356B11" w:rsidRPr="003053F5">
        <w:rPr>
          <w:i/>
          <w:iCs/>
        </w:rPr>
        <w:t>Entreprenøren skal meddele byggherren hvorledes utbedring vil bli foretatt og når utbedringsarbeidene vil være ferdigstilt.</w:t>
      </w:r>
      <w:r w:rsidR="00E53322" w:rsidRPr="003053F5">
        <w:rPr>
          <w:i/>
          <w:iCs/>
        </w:rPr>
        <w:t xml:space="preserve"> Byggherren kan sette en rimelig frist for entreprenørens utbedring. Dersom fristen </w:t>
      </w:r>
      <w:r w:rsidR="003053F5" w:rsidRPr="003053F5">
        <w:rPr>
          <w:i/>
          <w:iCs/>
        </w:rPr>
        <w:t>oversittes,</w:t>
      </w:r>
      <w:r w:rsidR="00E53322" w:rsidRPr="003053F5">
        <w:rPr>
          <w:i/>
          <w:iCs/>
        </w:rPr>
        <w:t xml:space="preserve"> gjelder 36.3 tilsvarende.</w:t>
      </w:r>
      <w:r w:rsidR="003053F5" w:rsidRPr="003053F5">
        <w:rPr>
          <w:i/>
          <w:iCs/>
        </w:rPr>
        <w:t>»</w:t>
      </w:r>
    </w:p>
    <w:p w14:paraId="4983D0D1" w14:textId="77777777" w:rsidR="00DE7A86" w:rsidRPr="003053F5" w:rsidRDefault="00DE7A86" w:rsidP="00E53322">
      <w:pPr>
        <w:ind w:left="705"/>
        <w:rPr>
          <w:i/>
          <w:iCs/>
        </w:rPr>
      </w:pPr>
    </w:p>
    <w:p w14:paraId="18BA1819" w14:textId="2A515B4B" w:rsidR="00D213BE" w:rsidRDefault="00D213BE" w:rsidP="00F158AE">
      <w:pPr>
        <w:pStyle w:val="Heading1"/>
      </w:pPr>
      <w:bookmarkStart w:id="25" w:name="_Toc228862981"/>
      <w:r>
        <w:t xml:space="preserve">NS 8405 punkt </w:t>
      </w:r>
      <w:r w:rsidR="00232DC4">
        <w:t>12 – Forhold på byggeplassen</w:t>
      </w:r>
      <w:bookmarkEnd w:id="25"/>
    </w:p>
    <w:p w14:paraId="31E8B298" w14:textId="60813843" w:rsidR="00232DC4" w:rsidRDefault="004A5B26" w:rsidP="004A5B26">
      <w:pPr>
        <w:pStyle w:val="Heading2"/>
      </w:pPr>
      <w:bookmarkStart w:id="26" w:name="_Toc228862982"/>
      <w:r>
        <w:t>NS 8405 punkt 12.7 – Arbeidstid</w:t>
      </w:r>
      <w:bookmarkEnd w:id="26"/>
    </w:p>
    <w:p w14:paraId="42934047" w14:textId="77777777" w:rsidR="006841AB" w:rsidRDefault="006841AB" w:rsidP="006841AB">
      <w:r>
        <w:t>Bestemmelsen utgår og erstattes av:</w:t>
      </w:r>
    </w:p>
    <w:p w14:paraId="38EFF606" w14:textId="28CE4B4D" w:rsidR="004A5B26" w:rsidRDefault="006841AB" w:rsidP="006841AB">
      <w:pPr>
        <w:ind w:left="708"/>
        <w:rPr>
          <w:i/>
          <w:iCs/>
        </w:rPr>
      </w:pPr>
      <w:r w:rsidRPr="006841AB">
        <w:rPr>
          <w:i/>
          <w:iCs/>
        </w:rPr>
        <w:t>«Dersom entreprenøren ønsker å utføre arbeid utenfor normal arbeidstid, skal dette avtales særskilt med byggherren.»</w:t>
      </w:r>
    </w:p>
    <w:p w14:paraId="0FD9F2CD" w14:textId="77777777" w:rsidR="00A2494C" w:rsidRPr="006841AB" w:rsidRDefault="00A2494C" w:rsidP="006841AB">
      <w:pPr>
        <w:ind w:left="708"/>
      </w:pPr>
    </w:p>
    <w:p w14:paraId="1BAE5310" w14:textId="08E372DC" w:rsidR="00F158AE" w:rsidRDefault="005700A3" w:rsidP="00F158AE">
      <w:pPr>
        <w:pStyle w:val="Heading1"/>
      </w:pPr>
      <w:bookmarkStart w:id="27" w:name="_Toc228862983"/>
      <w:r>
        <w:t>NS 8405 punkt 15 – Bruk av underentreprenør</w:t>
      </w:r>
      <w:bookmarkEnd w:id="27"/>
    </w:p>
    <w:p w14:paraId="256F7628" w14:textId="7F4651EF" w:rsidR="00D8564E" w:rsidRDefault="002A386B" w:rsidP="00D653E8">
      <w:pPr>
        <w:pStyle w:val="Heading2"/>
      </w:pPr>
      <w:bookmarkStart w:id="28" w:name="_Toc228862984"/>
      <w:r>
        <w:t>NS 8405 punkt 15.1 – Generelt</w:t>
      </w:r>
      <w:bookmarkEnd w:id="28"/>
    </w:p>
    <w:p w14:paraId="1CA68494" w14:textId="77777777" w:rsidR="00D1593D" w:rsidRDefault="00D1593D" w:rsidP="00D1593D">
      <w:r>
        <w:t>Nye bestemmelser som tilføyes er:</w:t>
      </w:r>
    </w:p>
    <w:p w14:paraId="0F4252B9" w14:textId="6B628ACA" w:rsidR="00D1593D" w:rsidRPr="0076394D" w:rsidRDefault="00D1593D" w:rsidP="00D1593D">
      <w:pPr>
        <w:ind w:left="708"/>
        <w:rPr>
          <w:i/>
          <w:iCs/>
        </w:rPr>
      </w:pPr>
      <w:r w:rsidRPr="0076394D">
        <w:rPr>
          <w:i/>
          <w:iCs/>
        </w:rPr>
        <w:t>«Entreprenørens bruk av enkeltpersonforetak skal begrunnes særskilt.</w:t>
      </w:r>
    </w:p>
    <w:p w14:paraId="1A21363D" w14:textId="077BD40B" w:rsidR="00D1593D" w:rsidRPr="0076394D" w:rsidRDefault="00D1593D" w:rsidP="00D1593D">
      <w:pPr>
        <w:ind w:left="708"/>
        <w:rPr>
          <w:i/>
          <w:iCs/>
        </w:rPr>
      </w:pPr>
      <w:r w:rsidRPr="0076394D">
        <w:rPr>
          <w:i/>
          <w:iCs/>
        </w:rPr>
        <w:t>Byggherren har rett til å kreve utskiftning av underentreprenør dersom det foreligger saklig grunn. Krav om utskifting skal fremsettes skriftlig og begrunnes.</w:t>
      </w:r>
    </w:p>
    <w:p w14:paraId="6881B85B" w14:textId="548FF46D" w:rsidR="002A386B" w:rsidRPr="0076394D" w:rsidRDefault="00D1593D" w:rsidP="00D1593D">
      <w:pPr>
        <w:ind w:left="708"/>
        <w:rPr>
          <w:i/>
          <w:iCs/>
        </w:rPr>
      </w:pPr>
      <w:r w:rsidRPr="0076394D">
        <w:rPr>
          <w:i/>
          <w:iCs/>
        </w:rPr>
        <w:t xml:space="preserve">Eventuelle kostnader ved utskiftninger av </w:t>
      </w:r>
      <w:r w:rsidR="003B2618" w:rsidRPr="0076394D">
        <w:rPr>
          <w:i/>
          <w:iCs/>
        </w:rPr>
        <w:t>underentreprenør</w:t>
      </w:r>
      <w:r w:rsidRPr="0076394D">
        <w:rPr>
          <w:i/>
          <w:iCs/>
        </w:rPr>
        <w:t xml:space="preserve"> dekkes av entreprenøren. Ved bytte av </w:t>
      </w:r>
      <w:r w:rsidR="003B2618" w:rsidRPr="0076394D">
        <w:rPr>
          <w:i/>
          <w:iCs/>
        </w:rPr>
        <w:t>underentrepr</w:t>
      </w:r>
      <w:r w:rsidR="00FB5012" w:rsidRPr="0076394D">
        <w:rPr>
          <w:i/>
          <w:iCs/>
        </w:rPr>
        <w:t>enør</w:t>
      </w:r>
      <w:r w:rsidRPr="0076394D">
        <w:rPr>
          <w:i/>
          <w:iCs/>
        </w:rPr>
        <w:t xml:space="preserve"> kan byggherren i rimelig utstrekning kreve kostnadsfri overlapping.»</w:t>
      </w:r>
    </w:p>
    <w:p w14:paraId="2E918F01" w14:textId="3B13BD21" w:rsidR="006902EF" w:rsidRDefault="00AF440D" w:rsidP="006902EF">
      <w:pPr>
        <w:pStyle w:val="Heading2"/>
      </w:pPr>
      <w:bookmarkStart w:id="29" w:name="_Toc228862985"/>
      <w:r>
        <w:t>NS 8405</w:t>
      </w:r>
      <w:r w:rsidR="007E20C0">
        <w:t xml:space="preserve"> punkt </w:t>
      </w:r>
      <w:r w:rsidR="005A2FFF">
        <w:t xml:space="preserve">15.2 </w:t>
      </w:r>
      <w:r w:rsidR="00481081">
        <w:t>–</w:t>
      </w:r>
      <w:r w:rsidR="005A2FFF">
        <w:t xml:space="preserve"> </w:t>
      </w:r>
      <w:r w:rsidR="00481081">
        <w:t>Byggherrens rett til å nekte å godta entreprenørens valg av underentreprenør</w:t>
      </w:r>
      <w:r w:rsidR="00B05265">
        <w:t xml:space="preserve"> etter kontraktsinngåelse</w:t>
      </w:r>
      <w:bookmarkEnd w:id="29"/>
    </w:p>
    <w:p w14:paraId="154CB5EF" w14:textId="0B086D15" w:rsidR="00722487" w:rsidRDefault="00683C3A" w:rsidP="00B05265">
      <w:r>
        <w:t>Bestemmelsen utgår og erstattes av:</w:t>
      </w:r>
    </w:p>
    <w:p w14:paraId="4B0DD329" w14:textId="0F5506C8" w:rsidR="008567C8" w:rsidRPr="005B2C6A" w:rsidRDefault="005B2C6A" w:rsidP="008567C8">
      <w:pPr>
        <w:ind w:left="705"/>
        <w:rPr>
          <w:i/>
          <w:iCs/>
        </w:rPr>
      </w:pPr>
      <w:r w:rsidRPr="005B2C6A">
        <w:rPr>
          <w:i/>
          <w:iCs/>
        </w:rPr>
        <w:t>«</w:t>
      </w:r>
      <w:r w:rsidR="008567C8" w:rsidRPr="005B2C6A">
        <w:rPr>
          <w:i/>
          <w:iCs/>
        </w:rPr>
        <w:t>Byggherren kan nekte å godta entreprenørens valg av underentreprenør dersom han melder fra om dette uten ugrunnet opphold og senest innen 14 dager etter at han har mottatt entreprenørens underretning</w:t>
      </w:r>
      <w:r w:rsidR="00F804F8" w:rsidRPr="005B2C6A">
        <w:rPr>
          <w:i/>
          <w:iCs/>
        </w:rPr>
        <w:t xml:space="preserve"> eller informasjon som </w:t>
      </w:r>
      <w:r w:rsidR="00A640E8" w:rsidRPr="005B2C6A">
        <w:rPr>
          <w:i/>
          <w:iCs/>
        </w:rPr>
        <w:t xml:space="preserve">byggherren har </w:t>
      </w:r>
      <w:r w:rsidR="001F39D5" w:rsidRPr="005B2C6A">
        <w:rPr>
          <w:i/>
          <w:iCs/>
        </w:rPr>
        <w:t>etterspurt</w:t>
      </w:r>
      <w:r w:rsidR="00AF5CAC" w:rsidRPr="005B2C6A">
        <w:rPr>
          <w:i/>
          <w:iCs/>
        </w:rPr>
        <w:t xml:space="preserve">, jf. </w:t>
      </w:r>
      <w:r w:rsidR="001B30B3" w:rsidRPr="005B2C6A">
        <w:rPr>
          <w:i/>
          <w:iCs/>
        </w:rPr>
        <w:t>15.1</w:t>
      </w:r>
      <w:r w:rsidR="008567C8" w:rsidRPr="005B2C6A">
        <w:rPr>
          <w:i/>
          <w:iCs/>
        </w:rPr>
        <w:t>.</w:t>
      </w:r>
    </w:p>
    <w:p w14:paraId="005B7942" w14:textId="1B94008A" w:rsidR="00683C3A" w:rsidRDefault="008567C8" w:rsidP="008567C8">
      <w:pPr>
        <w:ind w:left="705"/>
      </w:pPr>
      <w:r w:rsidRPr="005B2C6A">
        <w:rPr>
          <w:i/>
          <w:iCs/>
        </w:rPr>
        <w:t xml:space="preserve">Med mindre byggherren godtgjør at nektelsen er saklig begrunnet i underentreprenørens forhold, kan entreprenøren kreve </w:t>
      </w:r>
      <w:r w:rsidR="002A0495" w:rsidRPr="005B2C6A">
        <w:rPr>
          <w:i/>
          <w:iCs/>
        </w:rPr>
        <w:t>fristforlengelse eller vederlagsjustering</w:t>
      </w:r>
      <w:r w:rsidR="007013FA" w:rsidRPr="005B2C6A">
        <w:rPr>
          <w:i/>
          <w:iCs/>
        </w:rPr>
        <w:t xml:space="preserve"> som følge av nektelsen</w:t>
      </w:r>
      <w:r w:rsidR="00795D0A" w:rsidRPr="005B2C6A">
        <w:rPr>
          <w:i/>
          <w:iCs/>
        </w:rPr>
        <w:t>. Kravet skal i så fall varsles og behandles etter punkt</w:t>
      </w:r>
      <w:r w:rsidR="005B2C6A" w:rsidRPr="005B2C6A">
        <w:rPr>
          <w:i/>
          <w:iCs/>
        </w:rPr>
        <w:t xml:space="preserve"> 24 og 25.»</w:t>
      </w:r>
    </w:p>
    <w:p w14:paraId="003D642D" w14:textId="432EDCEC" w:rsidR="00EC2B4D" w:rsidRPr="00EC2B4D" w:rsidRDefault="00EC2B4D" w:rsidP="00EC2B4D">
      <w:pPr>
        <w:pStyle w:val="Heading2"/>
      </w:pPr>
      <w:bookmarkStart w:id="30" w:name="_Toc228862986"/>
      <w:r>
        <w:t xml:space="preserve">NS 8405 punkt 15.3 – Underentreprenører som </w:t>
      </w:r>
      <w:r w:rsidR="000E085B">
        <w:t>er angitt i kontrakten</w:t>
      </w:r>
      <w:bookmarkEnd w:id="30"/>
    </w:p>
    <w:p w14:paraId="674B2BB7" w14:textId="2EDCB889" w:rsidR="008F7DEC" w:rsidRDefault="00D7647F" w:rsidP="008F7DEC">
      <w:r>
        <w:t xml:space="preserve">Andre avsnitt </w:t>
      </w:r>
      <w:r w:rsidR="000F640B">
        <w:t>andre setning utgår og erstattes av:</w:t>
      </w:r>
    </w:p>
    <w:p w14:paraId="1E0B7994" w14:textId="008EED10" w:rsidR="000F640B" w:rsidRDefault="000F640B" w:rsidP="0047354F">
      <w:pPr>
        <w:ind w:left="705"/>
        <w:rPr>
          <w:i/>
          <w:iCs/>
        </w:rPr>
      </w:pPr>
      <w:r>
        <w:rPr>
          <w:i/>
          <w:iCs/>
        </w:rPr>
        <w:t>«</w:t>
      </w:r>
      <w:r w:rsidR="00BC0DD7" w:rsidRPr="00BC0DD7">
        <w:rPr>
          <w:i/>
          <w:iCs/>
        </w:rPr>
        <w:t xml:space="preserve">Byggherren kan ikke nekte </w:t>
      </w:r>
      <w:r w:rsidR="00934D52">
        <w:rPr>
          <w:i/>
          <w:iCs/>
        </w:rPr>
        <w:t>utskifting</w:t>
      </w:r>
      <w:r w:rsidR="00BC0DD7" w:rsidRPr="00BC0DD7">
        <w:rPr>
          <w:i/>
          <w:iCs/>
        </w:rPr>
        <w:t xml:space="preserve"> dersom skiftet er saklig begrunnet i underentreprenørens forhold.</w:t>
      </w:r>
      <w:r w:rsidR="00447522" w:rsidRPr="00447522">
        <w:t xml:space="preserve"> </w:t>
      </w:r>
      <w:r w:rsidR="00447522" w:rsidRPr="00447522">
        <w:rPr>
          <w:i/>
          <w:iCs/>
        </w:rPr>
        <w:t xml:space="preserve">Byggherrens saklige nektelse av å godkjenne entreprenørens valg av </w:t>
      </w:r>
      <w:r w:rsidR="00EE399F">
        <w:rPr>
          <w:i/>
          <w:iCs/>
        </w:rPr>
        <w:t>underentreprenør</w:t>
      </w:r>
      <w:r w:rsidR="00447522" w:rsidRPr="00447522">
        <w:rPr>
          <w:i/>
          <w:iCs/>
        </w:rPr>
        <w:t xml:space="preserve"> etter denne bestemmelse gir ikke entreprenøren rett til fristforlengelse, vederlagsjustering eller godtgjørelse for de merkostnader dette måtte påføre ham.</w:t>
      </w:r>
      <w:r w:rsidR="0047354F">
        <w:rPr>
          <w:i/>
          <w:iCs/>
        </w:rPr>
        <w:t>»</w:t>
      </w:r>
    </w:p>
    <w:p w14:paraId="2415705C" w14:textId="0DF71483" w:rsidR="00392837" w:rsidRPr="00EC2B4D" w:rsidRDefault="00392837" w:rsidP="00392837">
      <w:pPr>
        <w:pStyle w:val="Heading2"/>
      </w:pPr>
      <w:bookmarkStart w:id="31" w:name="_Toc228862987"/>
      <w:r>
        <w:lastRenderedPageBreak/>
        <w:t>NS 8405 punkt 15.4 – Pliktig bruk av rammeavtaler</w:t>
      </w:r>
      <w:bookmarkEnd w:id="31"/>
    </w:p>
    <w:p w14:paraId="4ADE7EF2" w14:textId="3A7FBE86" w:rsidR="00392837" w:rsidRDefault="00392837" w:rsidP="00392837">
      <w:r>
        <w:t>Nytt punkt 15.4 lyder som følger:</w:t>
      </w:r>
    </w:p>
    <w:p w14:paraId="1B87A8FF" w14:textId="365A3D59" w:rsidR="00392837" w:rsidRPr="00392837" w:rsidRDefault="00392837" w:rsidP="00392837">
      <w:pPr>
        <w:ind w:left="708"/>
        <w:rPr>
          <w:i/>
        </w:rPr>
      </w:pPr>
      <w:r w:rsidRPr="00392837">
        <w:rPr>
          <w:i/>
        </w:rPr>
        <w:t>«Entreprenøren skal anskaffe materialer ved bruk av de rammeavtaler som er angitt i kapittel C4, med mindre det der er bestemt at entreprenøren står fritt. ​</w:t>
      </w:r>
    </w:p>
    <w:p w14:paraId="2A2CF94F" w14:textId="1D1484FA" w:rsidR="00392837" w:rsidRPr="00392837" w:rsidRDefault="00392837" w:rsidP="00392837">
      <w:pPr>
        <w:ind w:left="708"/>
        <w:rPr>
          <w:i/>
        </w:rPr>
      </w:pPr>
      <w:r w:rsidRPr="00392837">
        <w:rPr>
          <w:i/>
        </w:rPr>
        <w:t xml:space="preserve">Entreprenøren er ansvarlig etter kontrakten for </w:t>
      </w:r>
      <w:bookmarkStart w:id="32" w:name="_Hlk127183235"/>
      <w:r w:rsidRPr="00392837">
        <w:rPr>
          <w:i/>
        </w:rPr>
        <w:t xml:space="preserve">kontraktsmedhjelperes oppfyllelse av underentrepriser og </w:t>
      </w:r>
      <w:bookmarkEnd w:id="32"/>
      <w:r w:rsidRPr="00392837">
        <w:rPr>
          <w:i/>
        </w:rPr>
        <w:t xml:space="preserve">for underleveranser. </w:t>
      </w:r>
    </w:p>
    <w:p w14:paraId="09DCA021" w14:textId="07D3EBB0" w:rsidR="00392837" w:rsidRPr="00392837" w:rsidRDefault="00392837" w:rsidP="00392837">
      <w:pPr>
        <w:ind w:left="708"/>
        <w:rPr>
          <w:i/>
        </w:rPr>
      </w:pPr>
      <w:r w:rsidRPr="00392837">
        <w:rPr>
          <w:i/>
        </w:rPr>
        <w:t xml:space="preserve">For underleveranser bestilt ved bruk av rammeavtaler som </w:t>
      </w:r>
      <w:r>
        <w:rPr>
          <w:i/>
        </w:rPr>
        <w:t>e</w:t>
      </w:r>
      <w:r w:rsidRPr="00392837">
        <w:rPr>
          <w:i/>
        </w:rPr>
        <w:t xml:space="preserve">ntreprenøren er pålagt å benytte, skal </w:t>
      </w:r>
      <w:r>
        <w:rPr>
          <w:i/>
        </w:rPr>
        <w:t>b</w:t>
      </w:r>
      <w:r w:rsidRPr="00392837">
        <w:rPr>
          <w:i/>
        </w:rPr>
        <w:t xml:space="preserve">yggherren holde </w:t>
      </w:r>
      <w:r>
        <w:rPr>
          <w:i/>
        </w:rPr>
        <w:t>e</w:t>
      </w:r>
      <w:r w:rsidRPr="00392837">
        <w:rPr>
          <w:i/>
        </w:rPr>
        <w:t>ntreprenøren skadesløs for direkte konsekvenser han påføres som følge av: ​</w:t>
      </w:r>
    </w:p>
    <w:p w14:paraId="0EE95D35" w14:textId="2191E263" w:rsidR="00392837" w:rsidRPr="00392837" w:rsidRDefault="00392837" w:rsidP="00942710">
      <w:pPr>
        <w:spacing w:after="0"/>
        <w:ind w:left="709"/>
        <w:rPr>
          <w:i/>
        </w:rPr>
      </w:pPr>
      <w:r w:rsidRPr="00392837">
        <w:rPr>
          <w:i/>
        </w:rPr>
        <w:t>a)           insolvens hos underleverandøren, eller ​</w:t>
      </w:r>
    </w:p>
    <w:p w14:paraId="6628167B" w14:textId="35C949BF" w:rsidR="00392837" w:rsidRPr="00392837" w:rsidRDefault="00392837" w:rsidP="00942710">
      <w:pPr>
        <w:spacing w:after="0"/>
        <w:ind w:left="709"/>
        <w:rPr>
          <w:i/>
        </w:rPr>
      </w:pPr>
      <w:r w:rsidRPr="00392837">
        <w:rPr>
          <w:i/>
        </w:rPr>
        <w:t xml:space="preserve">b)          at </w:t>
      </w:r>
      <w:r>
        <w:rPr>
          <w:i/>
        </w:rPr>
        <w:t>b</w:t>
      </w:r>
      <w:r w:rsidRPr="00392837">
        <w:rPr>
          <w:i/>
        </w:rPr>
        <w:t>yggherren instruerer underleverandøren om å prioritere andre leveranser på bekostning av den aktuelle underleveranse, eller ​</w:t>
      </w:r>
    </w:p>
    <w:p w14:paraId="3FCE8BB1" w14:textId="77777777" w:rsidR="00942710" w:rsidRDefault="00392837" w:rsidP="00942710">
      <w:pPr>
        <w:spacing w:after="0"/>
        <w:ind w:left="709"/>
        <w:rPr>
          <w:i/>
        </w:rPr>
      </w:pPr>
      <w:r w:rsidRPr="00392837">
        <w:rPr>
          <w:i/>
        </w:rPr>
        <w:t xml:space="preserve">c)           at </w:t>
      </w:r>
      <w:r>
        <w:rPr>
          <w:i/>
        </w:rPr>
        <w:t>b</w:t>
      </w:r>
      <w:r w:rsidRPr="00392837">
        <w:rPr>
          <w:i/>
        </w:rPr>
        <w:t>yggherren på annen måte intervenerer i forhold som vedrører den aktuelle underleveranse.</w:t>
      </w:r>
    </w:p>
    <w:p w14:paraId="1AC38141" w14:textId="77777777" w:rsidR="00942710" w:rsidRDefault="00942710" w:rsidP="00942710">
      <w:pPr>
        <w:spacing w:after="0"/>
        <w:ind w:left="709"/>
        <w:rPr>
          <w:i/>
        </w:rPr>
      </w:pPr>
    </w:p>
    <w:p w14:paraId="01C669CC" w14:textId="77777777" w:rsidR="00942710" w:rsidRDefault="00392837" w:rsidP="00942710">
      <w:pPr>
        <w:spacing w:after="0"/>
        <w:ind w:left="709"/>
        <w:rPr>
          <w:i/>
        </w:rPr>
      </w:pPr>
      <w:r w:rsidRPr="00392837">
        <w:rPr>
          <w:i/>
        </w:rPr>
        <w:t xml:space="preserve">Byggherren skal videre bære </w:t>
      </w:r>
      <w:r>
        <w:rPr>
          <w:i/>
        </w:rPr>
        <w:t>l</w:t>
      </w:r>
      <w:r w:rsidRPr="00392837">
        <w:rPr>
          <w:i/>
        </w:rPr>
        <w:t xml:space="preserve">everandørens direkte ekstra utgifter som følge av at den aktuelle underleveranse er forsinket i den utstrekning </w:t>
      </w:r>
      <w:r>
        <w:rPr>
          <w:i/>
        </w:rPr>
        <w:t>e</w:t>
      </w:r>
      <w:r w:rsidRPr="00392837">
        <w:rPr>
          <w:i/>
        </w:rPr>
        <w:t xml:space="preserve">ntreprenøren kan bevise at hans utgifter skyldes slik forsinkelse og at han ikke kunne truffet tiltak som ville forhindret forsinkelsen. Det samme gjelder dersom det er en mangel i vedkommende underleveranse som forårsaker forsinkelse av arbeidet under kontrakten. ​Dersom </w:t>
      </w:r>
      <w:r w:rsidR="00721D8C">
        <w:rPr>
          <w:i/>
        </w:rPr>
        <w:t>e</w:t>
      </w:r>
      <w:r w:rsidRPr="00392837">
        <w:rPr>
          <w:i/>
        </w:rPr>
        <w:t>ntreprenøren ikke har fremsatt krav uten ugrunnet opphold etter at han oppdaget slike forhold, taper han retten til å påberope seg forholdene. ​</w:t>
      </w:r>
    </w:p>
    <w:p w14:paraId="1A44D240" w14:textId="77777777" w:rsidR="00942710" w:rsidRDefault="00942710" w:rsidP="00942710">
      <w:pPr>
        <w:spacing w:after="0"/>
        <w:ind w:left="709"/>
        <w:rPr>
          <w:i/>
        </w:rPr>
      </w:pPr>
    </w:p>
    <w:p w14:paraId="0258F1A6" w14:textId="77777777" w:rsidR="00942710" w:rsidRDefault="00392837" w:rsidP="00942710">
      <w:pPr>
        <w:spacing w:after="0"/>
        <w:ind w:left="709"/>
        <w:rPr>
          <w:i/>
        </w:rPr>
      </w:pPr>
      <w:r w:rsidRPr="00392837">
        <w:rPr>
          <w:i/>
        </w:rPr>
        <w:t xml:space="preserve">Dersom den aktuelle underleveranse ikke oppfyller konkrete ytelses- eller funksjonskrav som er gitt i rammeavtalens spesifikasjoner, og dette ikke skyldes manglende medvirkning eller oppfølgning fra </w:t>
      </w:r>
      <w:r w:rsidR="00721D8C">
        <w:rPr>
          <w:i/>
        </w:rPr>
        <w:t>e</w:t>
      </w:r>
      <w:r w:rsidRPr="00392837">
        <w:rPr>
          <w:i/>
        </w:rPr>
        <w:t xml:space="preserve">ntreprenørens side, skal </w:t>
      </w:r>
      <w:r w:rsidR="00721D8C">
        <w:rPr>
          <w:i/>
        </w:rPr>
        <w:t>e</w:t>
      </w:r>
      <w:r w:rsidRPr="00392837">
        <w:rPr>
          <w:i/>
        </w:rPr>
        <w:t xml:space="preserve">ntreprenøren ansvar for forsinkelse som dette måtte forårsake, begrenses til det maksimale forsinkelsesansvar underleverandøren kan komme i overfor </w:t>
      </w:r>
      <w:r w:rsidR="00721D8C">
        <w:rPr>
          <w:i/>
        </w:rPr>
        <w:t>e</w:t>
      </w:r>
      <w:r w:rsidRPr="00392837">
        <w:rPr>
          <w:i/>
        </w:rPr>
        <w:t>ntreprenøren.</w:t>
      </w:r>
    </w:p>
    <w:p w14:paraId="59772C15" w14:textId="77777777" w:rsidR="00942710" w:rsidRDefault="00942710" w:rsidP="00942710">
      <w:pPr>
        <w:spacing w:after="0"/>
        <w:ind w:left="709"/>
        <w:rPr>
          <w:i/>
        </w:rPr>
      </w:pPr>
    </w:p>
    <w:p w14:paraId="29F9611C" w14:textId="293B0D3A" w:rsidR="00271B6E" w:rsidRPr="00392837" w:rsidRDefault="00392837" w:rsidP="00942710">
      <w:pPr>
        <w:spacing w:after="0"/>
        <w:ind w:left="709"/>
        <w:rPr>
          <w:i/>
        </w:rPr>
      </w:pPr>
      <w:r w:rsidRPr="00392837">
        <w:rPr>
          <w:i/>
        </w:rPr>
        <w:t xml:space="preserve">Dersom </w:t>
      </w:r>
      <w:r w:rsidR="00721D8C">
        <w:rPr>
          <w:i/>
        </w:rPr>
        <w:t>b</w:t>
      </w:r>
      <w:r w:rsidRPr="00392837">
        <w:rPr>
          <w:i/>
        </w:rPr>
        <w:t xml:space="preserve">yggherren etter inngåelse av kontrakten overfører en kontrakt om underleveranser til </w:t>
      </w:r>
      <w:r w:rsidR="00721D8C">
        <w:rPr>
          <w:i/>
        </w:rPr>
        <w:t>e</w:t>
      </w:r>
      <w:r w:rsidRPr="00392837">
        <w:rPr>
          <w:i/>
        </w:rPr>
        <w:t xml:space="preserve">ntreprenøren eller utpeker en underleverandør, og vilkårene for underleveransen ikke var kjent for </w:t>
      </w:r>
      <w:r w:rsidR="00721D8C">
        <w:rPr>
          <w:i/>
        </w:rPr>
        <w:t>e</w:t>
      </w:r>
      <w:r w:rsidRPr="00392837">
        <w:rPr>
          <w:i/>
        </w:rPr>
        <w:t xml:space="preserve">ntreprenøren ved inngåelsen av kontrakten, er </w:t>
      </w:r>
      <w:r w:rsidR="00721D8C">
        <w:rPr>
          <w:i/>
        </w:rPr>
        <w:t>e</w:t>
      </w:r>
      <w:r w:rsidRPr="00392837">
        <w:rPr>
          <w:i/>
        </w:rPr>
        <w:t xml:space="preserve">ntreprenørens ansvar for mangler og forsinkelser som alene skyldes forhold som underleverandøren svarer for, begrenset til det ansvar underleverandøren har etter den kontrakt som overføres til </w:t>
      </w:r>
      <w:r w:rsidR="00721D8C">
        <w:rPr>
          <w:i/>
        </w:rPr>
        <w:t>e</w:t>
      </w:r>
      <w:r w:rsidRPr="00392837">
        <w:rPr>
          <w:i/>
        </w:rPr>
        <w:t>ntreprenøren.»</w:t>
      </w:r>
    </w:p>
    <w:p w14:paraId="1D085D98" w14:textId="3BBD3D32" w:rsidR="002757DD" w:rsidRDefault="00CC4BE4" w:rsidP="002757DD">
      <w:pPr>
        <w:pStyle w:val="Heading1"/>
      </w:pPr>
      <w:bookmarkStart w:id="33" w:name="_Toc228862988"/>
      <w:r>
        <w:t xml:space="preserve">NS 8405 punkt </w:t>
      </w:r>
      <w:r w:rsidR="00186654">
        <w:t xml:space="preserve">16 </w:t>
      </w:r>
      <w:r w:rsidR="00F60E55">
        <w:t>–</w:t>
      </w:r>
      <w:r w:rsidR="00186654">
        <w:t xml:space="preserve"> </w:t>
      </w:r>
      <w:r w:rsidR="00F60E55">
        <w:t>Tiltransport. Byggeplassadministrasjon og fremdriftskontroll av sideentrepriser</w:t>
      </w:r>
      <w:bookmarkEnd w:id="33"/>
    </w:p>
    <w:p w14:paraId="2D080420" w14:textId="43653528" w:rsidR="009F5A0F" w:rsidRDefault="009F5A0F" w:rsidP="009F5A0F">
      <w:pPr>
        <w:pStyle w:val="Heading2"/>
      </w:pPr>
      <w:bookmarkStart w:id="34" w:name="_Toc228862989"/>
      <w:r>
        <w:t xml:space="preserve">NS 8405 punkt </w:t>
      </w:r>
      <w:r w:rsidR="006A471E">
        <w:t>16.1</w:t>
      </w:r>
      <w:r w:rsidR="00656A1D">
        <w:t xml:space="preserve"> – Tiltransport til underentreprise</w:t>
      </w:r>
      <w:bookmarkEnd w:id="34"/>
    </w:p>
    <w:p w14:paraId="25BE52DF" w14:textId="7C21C631" w:rsidR="005145A4" w:rsidRDefault="00F404E3" w:rsidP="005145A4">
      <w:r>
        <w:t>Første avsnitt første setning utgår og erstattes av:</w:t>
      </w:r>
    </w:p>
    <w:p w14:paraId="175E58AA" w14:textId="3E47F3D2" w:rsidR="00F404E3" w:rsidRDefault="00F74F76" w:rsidP="00082226">
      <w:pPr>
        <w:ind w:left="705"/>
      </w:pPr>
      <w:r>
        <w:rPr>
          <w:i/>
          <w:iCs/>
        </w:rPr>
        <w:t>«</w:t>
      </w:r>
      <w:r w:rsidR="00082226" w:rsidRPr="00082226">
        <w:rPr>
          <w:i/>
          <w:iCs/>
        </w:rPr>
        <w:t>Byggherren kan transportere sideentrepriser til entreprenøren eller transportere entreprenøren til en sideentreprenør</w:t>
      </w:r>
      <w:r w:rsidR="00082226">
        <w:rPr>
          <w:i/>
          <w:iCs/>
        </w:rPr>
        <w:t>.»</w:t>
      </w:r>
    </w:p>
    <w:p w14:paraId="595AE799" w14:textId="2E9BE345" w:rsidR="00E976B2" w:rsidRDefault="00E976B2" w:rsidP="00E976B2">
      <w:pPr>
        <w:pStyle w:val="Heading2"/>
      </w:pPr>
      <w:bookmarkStart w:id="35" w:name="_Toc228862990"/>
      <w:r>
        <w:lastRenderedPageBreak/>
        <w:t xml:space="preserve">NS 8405 punkt </w:t>
      </w:r>
      <w:r w:rsidR="00B06220">
        <w:t>16.3 – Byggeplassadministrasjon og fremdriftskontroll av sideentreprenører</w:t>
      </w:r>
      <w:bookmarkEnd w:id="35"/>
    </w:p>
    <w:p w14:paraId="6EB86C76" w14:textId="0762A382" w:rsidR="00B06220" w:rsidRDefault="00B06220" w:rsidP="00B06220">
      <w:r>
        <w:t>Første avsnitt utgår og erstattes av:</w:t>
      </w:r>
    </w:p>
    <w:p w14:paraId="788C7B06" w14:textId="2EED542B" w:rsidR="00B06220" w:rsidRDefault="000676F1" w:rsidP="008F36E1">
      <w:pPr>
        <w:ind w:left="705"/>
        <w:rPr>
          <w:i/>
          <w:iCs/>
        </w:rPr>
      </w:pPr>
      <w:r w:rsidRPr="008F36E1">
        <w:rPr>
          <w:i/>
          <w:iCs/>
        </w:rPr>
        <w:t>«Byggherren kan pålegge entreprenøren å utføre eller bli underlagt</w:t>
      </w:r>
      <w:r w:rsidR="00301013" w:rsidRPr="008F36E1">
        <w:rPr>
          <w:i/>
          <w:iCs/>
        </w:rPr>
        <w:t xml:space="preserve"> </w:t>
      </w:r>
      <w:r w:rsidRPr="008F36E1">
        <w:rPr>
          <w:i/>
          <w:iCs/>
        </w:rPr>
        <w:t>byggeplassadministrasjon og fremdriftskontroll</w:t>
      </w:r>
      <w:r w:rsidR="008F36E1" w:rsidRPr="008F36E1">
        <w:rPr>
          <w:i/>
          <w:iCs/>
        </w:rPr>
        <w:t>.</w:t>
      </w:r>
      <w:r w:rsidRPr="008F36E1">
        <w:rPr>
          <w:i/>
          <w:iCs/>
        </w:rPr>
        <w:t>»</w:t>
      </w:r>
    </w:p>
    <w:p w14:paraId="61973C67" w14:textId="77777777" w:rsidR="00FF6E50" w:rsidRDefault="00FF6E50" w:rsidP="008F36E1">
      <w:pPr>
        <w:ind w:left="705"/>
      </w:pPr>
    </w:p>
    <w:p w14:paraId="449F20D3" w14:textId="30ED106E" w:rsidR="00933125" w:rsidRDefault="007844C1" w:rsidP="007844C1">
      <w:pPr>
        <w:pStyle w:val="Heading1"/>
      </w:pPr>
      <w:bookmarkStart w:id="36" w:name="_Toc228862991"/>
      <w:r>
        <w:t>NS 8405 punkt 18 – Fremdrift og samordning</w:t>
      </w:r>
      <w:bookmarkEnd w:id="36"/>
    </w:p>
    <w:p w14:paraId="2B2CE022" w14:textId="2FC7FED0" w:rsidR="007844C1" w:rsidRDefault="007844C1" w:rsidP="007844C1">
      <w:pPr>
        <w:pStyle w:val="Heading2"/>
      </w:pPr>
      <w:bookmarkStart w:id="37" w:name="_Toc228862992"/>
      <w:r>
        <w:t xml:space="preserve">NS 8405 punkt 18.1 </w:t>
      </w:r>
      <w:r w:rsidR="00F25456">
        <w:t>–</w:t>
      </w:r>
      <w:r>
        <w:t xml:space="preserve"> Fremdriftsplan</w:t>
      </w:r>
      <w:bookmarkEnd w:id="37"/>
    </w:p>
    <w:p w14:paraId="17DE4C24" w14:textId="4D503E50" w:rsidR="00F25456" w:rsidRDefault="00F25456" w:rsidP="00F25456">
      <w:r>
        <w:t>Første avsnitt første setning utgår og erstattes av:</w:t>
      </w:r>
    </w:p>
    <w:p w14:paraId="7AEB5F38" w14:textId="5E96C1E2" w:rsidR="00EA313C" w:rsidRDefault="00EB4BCF" w:rsidP="00EA313C">
      <w:pPr>
        <w:ind w:left="705"/>
        <w:rPr>
          <w:i/>
          <w:iCs/>
        </w:rPr>
      </w:pPr>
      <w:r w:rsidRPr="00EB4BCF">
        <w:rPr>
          <w:i/>
          <w:iCs/>
        </w:rPr>
        <w:t>«Er ikke annet avtalt, skal entreprenøren innen fire uker etter kontraktsinngåelsen utarbeide og fremlegge fremdriftsplan for egne arbeider basert på kontrakten og den oversikt som byggherren leverer etter 19.7.»</w:t>
      </w:r>
    </w:p>
    <w:p w14:paraId="1EE64760" w14:textId="77777777" w:rsidR="00850BC8" w:rsidRDefault="00850BC8" w:rsidP="00EA313C">
      <w:pPr>
        <w:ind w:left="705"/>
      </w:pPr>
    </w:p>
    <w:p w14:paraId="7D754D75" w14:textId="275DAC94" w:rsidR="00EA313C" w:rsidRDefault="001E203B" w:rsidP="001E203B">
      <w:pPr>
        <w:pStyle w:val="Heading1"/>
      </w:pPr>
      <w:bookmarkStart w:id="38" w:name="_Toc228862993"/>
      <w:r>
        <w:t>NS 8405 punkt 19 – Innholdet av byggherrens medvirkningsplikt</w:t>
      </w:r>
      <w:bookmarkEnd w:id="38"/>
    </w:p>
    <w:p w14:paraId="1750DAE0" w14:textId="28C3B270" w:rsidR="00022DD3" w:rsidRDefault="00022DD3" w:rsidP="00022DD3">
      <w:pPr>
        <w:pStyle w:val="Heading2"/>
      </w:pPr>
      <w:bookmarkStart w:id="39" w:name="_Toc228862994"/>
      <w:r>
        <w:t xml:space="preserve">NS 8405 punkt 19.7 </w:t>
      </w:r>
      <w:r w:rsidR="009F435E">
        <w:t>–</w:t>
      </w:r>
      <w:r>
        <w:t xml:space="preserve"> </w:t>
      </w:r>
      <w:r w:rsidR="009F435E">
        <w:t>Byggherrens koordinering</w:t>
      </w:r>
      <w:bookmarkEnd w:id="39"/>
    </w:p>
    <w:p w14:paraId="42A3B67E" w14:textId="75CDBDFA" w:rsidR="00626861" w:rsidRDefault="00665951" w:rsidP="00626861">
      <w:r>
        <w:t>Tredje setning utgår og erstattes av:</w:t>
      </w:r>
    </w:p>
    <w:p w14:paraId="606A1490" w14:textId="2E11E6A8" w:rsidR="00665951" w:rsidRDefault="00665951" w:rsidP="00626861">
      <w:pPr>
        <w:rPr>
          <w:i/>
          <w:iCs/>
        </w:rPr>
      </w:pPr>
      <w:r>
        <w:tab/>
      </w:r>
      <w:r>
        <w:rPr>
          <w:i/>
          <w:iCs/>
        </w:rPr>
        <w:t>«</w:t>
      </w:r>
      <w:r w:rsidR="00E472BC" w:rsidRPr="00E472BC">
        <w:rPr>
          <w:i/>
          <w:iCs/>
        </w:rPr>
        <w:t>Er ikke annet avtalt, skal oversikten foreligge senest to uker etter kontraktsinngåelsen.</w:t>
      </w:r>
      <w:r w:rsidR="00E472BC">
        <w:rPr>
          <w:i/>
          <w:iCs/>
        </w:rPr>
        <w:t>»</w:t>
      </w:r>
    </w:p>
    <w:p w14:paraId="08A231F4" w14:textId="77777777" w:rsidR="00850BC8" w:rsidRDefault="00850BC8" w:rsidP="00626861"/>
    <w:p w14:paraId="5DC783CD" w14:textId="13D20C9C" w:rsidR="00C41742" w:rsidRDefault="00C41742" w:rsidP="00C41742">
      <w:pPr>
        <w:pStyle w:val="Heading1"/>
      </w:pPr>
      <w:bookmarkStart w:id="40" w:name="_Toc228862995"/>
      <w:r>
        <w:t xml:space="preserve">NS 8405 punkt </w:t>
      </w:r>
      <w:r w:rsidR="00F45D1A">
        <w:t>22 – Endringer</w:t>
      </w:r>
      <w:bookmarkEnd w:id="40"/>
    </w:p>
    <w:p w14:paraId="76D6B3EE" w14:textId="20704034" w:rsidR="00F45D1A" w:rsidRDefault="00F45D1A" w:rsidP="00F45D1A">
      <w:pPr>
        <w:pStyle w:val="Heading2"/>
      </w:pPr>
      <w:bookmarkStart w:id="41" w:name="_Toc228862996"/>
      <w:r>
        <w:t>NS 8405 punkt 22.1 – Retten til å pålegge endringer</w:t>
      </w:r>
      <w:bookmarkEnd w:id="41"/>
    </w:p>
    <w:p w14:paraId="29410915" w14:textId="77777777" w:rsidR="003752E7" w:rsidRDefault="003752E7" w:rsidP="003752E7">
      <w:r>
        <w:t>Tredje avsnitt andre setning utgår og erstattes av:</w:t>
      </w:r>
    </w:p>
    <w:p w14:paraId="18B3537F" w14:textId="712A2253" w:rsidR="00F45D1A" w:rsidRDefault="003752E7" w:rsidP="003752E7">
      <w:pPr>
        <w:ind w:left="708"/>
        <w:rPr>
          <w:i/>
          <w:iCs/>
        </w:rPr>
      </w:pPr>
      <w:r w:rsidRPr="003C1412">
        <w:rPr>
          <w:i/>
          <w:iCs/>
        </w:rPr>
        <w:t>«Er ikke annet avtalt, kan ikke byggherren pålegge entreprenøren endringer ut over 25 % netto tillegg til kontraktssummen.»</w:t>
      </w:r>
    </w:p>
    <w:p w14:paraId="5A97888A" w14:textId="77777777" w:rsidR="00850BC8" w:rsidRDefault="00850BC8" w:rsidP="003752E7">
      <w:pPr>
        <w:ind w:left="708"/>
      </w:pPr>
    </w:p>
    <w:p w14:paraId="740F9018" w14:textId="61CE82AF" w:rsidR="00C77A7B" w:rsidRDefault="00C77A7B" w:rsidP="00C77A7B">
      <w:pPr>
        <w:pStyle w:val="Heading1"/>
      </w:pPr>
      <w:bookmarkStart w:id="42" w:name="_Toc228862997"/>
      <w:r>
        <w:lastRenderedPageBreak/>
        <w:t xml:space="preserve">NS 8405 punkt </w:t>
      </w:r>
      <w:r w:rsidR="006F0158">
        <w:t>24 – Fristforlengelse</w:t>
      </w:r>
      <w:bookmarkEnd w:id="42"/>
    </w:p>
    <w:p w14:paraId="707E500C" w14:textId="605C3205" w:rsidR="006F0158" w:rsidRDefault="006F0158" w:rsidP="006F0158">
      <w:pPr>
        <w:pStyle w:val="Heading2"/>
      </w:pPr>
      <w:bookmarkStart w:id="43" w:name="_Toc228862998"/>
      <w:r>
        <w:t xml:space="preserve">NS 8405 punkt </w:t>
      </w:r>
      <w:r w:rsidR="00E4553E">
        <w:t>24.1 – Entreprenørens krav på fristforlengelse som følge av byggherrens forhold</w:t>
      </w:r>
      <w:bookmarkEnd w:id="43"/>
    </w:p>
    <w:p w14:paraId="268644FB" w14:textId="77777777" w:rsidR="00E81F0E" w:rsidRDefault="00E81F0E" w:rsidP="00E81F0E">
      <w:r>
        <w:t>Bestemmelsen får følgende tilføyelse:</w:t>
      </w:r>
    </w:p>
    <w:p w14:paraId="133C92EB" w14:textId="224EB402" w:rsidR="00E81F0E" w:rsidRPr="00E81F0E" w:rsidRDefault="00E81F0E" w:rsidP="00E81F0E">
      <w:pPr>
        <w:ind w:left="708"/>
        <w:rPr>
          <w:i/>
          <w:iCs/>
        </w:rPr>
      </w:pPr>
      <w:r w:rsidRPr="00E81F0E">
        <w:rPr>
          <w:i/>
          <w:iCs/>
        </w:rPr>
        <w:t>«</w:t>
      </w:r>
      <w:r w:rsidR="00F05711">
        <w:rPr>
          <w:i/>
          <w:iCs/>
        </w:rPr>
        <w:t>E</w:t>
      </w:r>
      <w:r w:rsidRPr="00E81F0E">
        <w:rPr>
          <w:i/>
          <w:iCs/>
        </w:rPr>
        <w:t xml:space="preserve">ntreprenøren har ikke krav på fristforlengelse med mindre netto endringsarbeider i henhold til punkt a) overstiger 15 % av kontraktssummen. </w:t>
      </w:r>
      <w:r w:rsidR="00F05711">
        <w:rPr>
          <w:i/>
          <w:iCs/>
        </w:rPr>
        <w:t>E</w:t>
      </w:r>
      <w:r w:rsidRPr="00E81F0E">
        <w:rPr>
          <w:i/>
          <w:iCs/>
        </w:rPr>
        <w:t xml:space="preserve">ntreprenøren skal ha fleksibilitet og tilstrekkelig tilgang på ressurser for å ivareta slike forhold. </w:t>
      </w:r>
    </w:p>
    <w:p w14:paraId="5A61C6B7" w14:textId="78749A12" w:rsidR="00E81F0E" w:rsidRPr="00E81F0E" w:rsidRDefault="00F05711" w:rsidP="00E81F0E">
      <w:pPr>
        <w:ind w:left="708"/>
        <w:rPr>
          <w:i/>
          <w:iCs/>
        </w:rPr>
      </w:pPr>
      <w:r>
        <w:rPr>
          <w:i/>
          <w:iCs/>
        </w:rPr>
        <w:t>E</w:t>
      </w:r>
      <w:r w:rsidR="00E81F0E" w:rsidRPr="00E81F0E">
        <w:rPr>
          <w:i/>
          <w:iCs/>
        </w:rPr>
        <w:t xml:space="preserve">ntreprenøren har likevel krav på fristforlengelse når bestilling av endringsarbeidene skjer på et tidspunkt eller i et slikt omfang som umuliggjør ferdigstillelse innen den aktuelle del- eller sluttfristen.  </w:t>
      </w:r>
    </w:p>
    <w:p w14:paraId="57CD513D" w14:textId="56078984" w:rsidR="00D67E26" w:rsidRDefault="00E81F0E" w:rsidP="00E81F0E">
      <w:pPr>
        <w:ind w:left="708"/>
        <w:rPr>
          <w:i/>
          <w:iCs/>
        </w:rPr>
      </w:pPr>
      <w:r w:rsidRPr="00E81F0E">
        <w:rPr>
          <w:i/>
          <w:iCs/>
        </w:rPr>
        <w:t xml:space="preserve">Dersom byggherren, helt eller delvis, aksepterer entreprenørens krav om fristforlengelse etter at dette er fremsatt iht. bestemmelsene i punkt </w:t>
      </w:r>
      <w:r w:rsidR="008F5480">
        <w:rPr>
          <w:i/>
          <w:iCs/>
        </w:rPr>
        <w:t>24</w:t>
      </w:r>
      <w:r w:rsidRPr="00E81F0E">
        <w:rPr>
          <w:i/>
          <w:iCs/>
        </w:rPr>
        <w:t xml:space="preserve">, skal byggherren utstede endringsordre, jf. </w:t>
      </w:r>
      <w:r w:rsidR="00C77766">
        <w:rPr>
          <w:i/>
          <w:iCs/>
        </w:rPr>
        <w:t>22</w:t>
      </w:r>
      <w:r w:rsidRPr="00E81F0E">
        <w:rPr>
          <w:i/>
          <w:iCs/>
        </w:rPr>
        <w:t>.3.»</w:t>
      </w:r>
    </w:p>
    <w:p w14:paraId="7A336B49" w14:textId="1A16855D" w:rsidR="003A641F" w:rsidRDefault="003A641F" w:rsidP="003A641F">
      <w:pPr>
        <w:pStyle w:val="Heading2"/>
      </w:pPr>
      <w:bookmarkStart w:id="44" w:name="_Toc228862999"/>
      <w:r w:rsidRPr="003A641F">
        <w:t>NS 8405 punkt 24.3 – Partenes krav på fristforlengelse på grunn av force majeure</w:t>
      </w:r>
      <w:bookmarkEnd w:id="44"/>
    </w:p>
    <w:p w14:paraId="1E5A35AE" w14:textId="77777777" w:rsidR="003A641F" w:rsidRDefault="003A641F" w:rsidP="003A641F">
      <w:r>
        <w:t>Bestemmelsen utgår og erstattes av:</w:t>
      </w:r>
    </w:p>
    <w:p w14:paraId="05CA0F1C" w14:textId="77777777" w:rsidR="003A641F" w:rsidRPr="003A641F" w:rsidRDefault="003A641F" w:rsidP="003A641F">
      <w:pPr>
        <w:ind w:left="708"/>
        <w:rPr>
          <w:i/>
          <w:iCs/>
        </w:rPr>
      </w:pPr>
      <w:r w:rsidRPr="003A641F">
        <w:rPr>
          <w:i/>
          <w:iCs/>
        </w:rPr>
        <w:t>«Partene har krav på fristforlengelse dersom fremdriften av deres forpliktelser hindres av force majeure. Blir fremdriften hindret av en kontraktsmedhjelper, har parten krav på fristforlengelse dersom kontraktsmedhjelperen hindres av force majeure. En part har dessuten krav på fristforlengelse dersom fremdriften hindres som følge av at den andre parten har krav på fristforlengelse etter denne bestemmelsen.</w:t>
      </w:r>
    </w:p>
    <w:p w14:paraId="33B24FCF" w14:textId="77777777" w:rsidR="003A641F" w:rsidRPr="003A641F" w:rsidRDefault="003A641F" w:rsidP="003A641F">
      <w:pPr>
        <w:ind w:left="708"/>
        <w:rPr>
          <w:i/>
          <w:iCs/>
        </w:rPr>
      </w:pPr>
      <w:r w:rsidRPr="003A641F">
        <w:rPr>
          <w:i/>
          <w:iCs/>
        </w:rPr>
        <w:t>Partene har ikke krav på justering av vederlaget som følge av fristforlengelse etter denne bestemmelsen.</w:t>
      </w:r>
    </w:p>
    <w:p w14:paraId="5AAC793C" w14:textId="77777777" w:rsidR="003A641F" w:rsidRPr="003A641F" w:rsidRDefault="003A641F" w:rsidP="003A641F">
      <w:pPr>
        <w:ind w:left="708"/>
        <w:rPr>
          <w:i/>
          <w:iCs/>
        </w:rPr>
      </w:pPr>
      <w:r w:rsidRPr="003A641F">
        <w:rPr>
          <w:i/>
          <w:iCs/>
        </w:rPr>
        <w:t>Den part som påberoper seg force majeure skal for egen kostnad iverksette alle rimelige tiltak for å unngå eller overvinne følgene av situasjonen. Det samme gjelder dersom en kontraktsmedhjelper hindres av force majeure. Partene skal samarbeide om å avklare konsekvenser situasjonen kan få for fremdriften og hvilke tiltak som kan iverksettes. Entreprenøren skal lage og fortløpende oppdatere en oversikt over alle tiltak som kan bli aktuelle som følge av situasjonen, med tilhørende tidskonsekvens. Entreprenøren skal videre fremlegge overslag over kostnadene ved ulike tiltak uavhengig av hvilken part som skal dekke kostnadene ved tiltaket.</w:t>
      </w:r>
    </w:p>
    <w:p w14:paraId="6D07105B" w14:textId="25B3E61D" w:rsidR="003A641F" w:rsidRPr="003A641F" w:rsidRDefault="003A641F" w:rsidP="003A641F">
      <w:pPr>
        <w:ind w:left="708"/>
      </w:pPr>
      <w:r w:rsidRPr="003A641F">
        <w:rPr>
          <w:i/>
          <w:iCs/>
        </w:rPr>
        <w:t>Partene har ikke krav på fristforlengelse for fremdriftshindringer som ville vært unngått dersom tiltak som nevnt i forrige avsnitt hadde blitt iverksatt. Blir partene enige om å iverksette tiltak utover hva entreprenøren er forpliktet til etter denne bestemmelsen, skal byggherren utstede endringsordre, jf. punkt 22.3.»</w:t>
      </w:r>
    </w:p>
    <w:p w14:paraId="32357B04" w14:textId="09CB8EF7" w:rsidR="000128F3" w:rsidRDefault="000128F3" w:rsidP="000128F3">
      <w:pPr>
        <w:pStyle w:val="Heading2"/>
      </w:pPr>
      <w:bookmarkStart w:id="45" w:name="_Toc228863000"/>
      <w:r>
        <w:t xml:space="preserve">NS 8405 punkt </w:t>
      </w:r>
      <w:r w:rsidR="00DF422B">
        <w:t>24.5 – Beregning av fristforlengelse</w:t>
      </w:r>
      <w:bookmarkEnd w:id="45"/>
    </w:p>
    <w:p w14:paraId="11037981" w14:textId="77777777" w:rsidR="00662B4C" w:rsidRDefault="00662B4C" w:rsidP="00662B4C">
      <w:r>
        <w:t>Første avsnitt får følgende tilføyelse:</w:t>
      </w:r>
    </w:p>
    <w:p w14:paraId="55E55C46" w14:textId="4D5901D6" w:rsidR="00BC7B8D" w:rsidRDefault="00662B4C" w:rsidP="00662B4C">
      <w:pPr>
        <w:ind w:left="708"/>
      </w:pPr>
      <w:r w:rsidRPr="00662B4C">
        <w:rPr>
          <w:i/>
          <w:iCs/>
        </w:rPr>
        <w:lastRenderedPageBreak/>
        <w:t>«Ved beregning av fristforlengelse for endrings- og tilleggsarbeider skal det foretas full reduksjon for arbeider som ikke er kommet til utførelse (fradragsarbeider).»</w:t>
      </w:r>
    </w:p>
    <w:p w14:paraId="63C2FB3C" w14:textId="4F2DB2A6" w:rsidR="00F57DEF" w:rsidRDefault="00283AC6" w:rsidP="00283AC6">
      <w:pPr>
        <w:pStyle w:val="Heading2"/>
      </w:pPr>
      <w:bookmarkStart w:id="46" w:name="_Toc228863001"/>
      <w:r>
        <w:t xml:space="preserve">NS 8405 punkt </w:t>
      </w:r>
      <w:r w:rsidR="00BE283A">
        <w:t>24.8 – Forsering ved uberettiget avslag</w:t>
      </w:r>
      <w:bookmarkEnd w:id="46"/>
    </w:p>
    <w:p w14:paraId="7DE47267" w14:textId="77777777" w:rsidR="00F647FE" w:rsidRDefault="00F647FE" w:rsidP="00F647FE">
      <w:r>
        <w:t>Andre avsnitt utgår og erstattes av:</w:t>
      </w:r>
    </w:p>
    <w:p w14:paraId="464915A4" w14:textId="796BBD62" w:rsidR="00BE283A" w:rsidRDefault="00F647FE" w:rsidP="00F647FE">
      <w:pPr>
        <w:ind w:left="708"/>
        <w:rPr>
          <w:i/>
          <w:iCs/>
        </w:rPr>
      </w:pPr>
      <w:r w:rsidRPr="00C77A7A">
        <w:rPr>
          <w:i/>
          <w:iCs/>
        </w:rPr>
        <w:t xml:space="preserve">«Før forsering etter første ledd iverksettes, skal byggherren varsles med angivelse av hvilke forseringstiltak som planlegges og hva forseringen antas å ville koste. </w:t>
      </w:r>
      <w:r w:rsidR="00F710EC" w:rsidRPr="00C77A7A">
        <w:rPr>
          <w:i/>
          <w:iCs/>
        </w:rPr>
        <w:t>E</w:t>
      </w:r>
      <w:r w:rsidRPr="00C77A7A">
        <w:rPr>
          <w:i/>
          <w:iCs/>
        </w:rPr>
        <w:t>ntreprenøren har ikke krav på dekning av utgiftene til forsering ved unnlatt eller for sen varsling etter dette punkt.»</w:t>
      </w:r>
    </w:p>
    <w:p w14:paraId="021055F5" w14:textId="77777777" w:rsidR="00850BC8" w:rsidRDefault="00850BC8" w:rsidP="00F647FE">
      <w:pPr>
        <w:ind w:left="708"/>
        <w:rPr>
          <w:i/>
          <w:iCs/>
        </w:rPr>
      </w:pPr>
    </w:p>
    <w:p w14:paraId="7EC7A22F" w14:textId="6A348B7A" w:rsidR="00997EF1" w:rsidRDefault="002751CF" w:rsidP="007929D4">
      <w:pPr>
        <w:pStyle w:val="Heading1"/>
      </w:pPr>
      <w:bookmarkStart w:id="47" w:name="_Toc228863002"/>
      <w:r>
        <w:t>NS 8405 punkt 25 – Vederlagsjustering</w:t>
      </w:r>
      <w:bookmarkEnd w:id="47"/>
    </w:p>
    <w:p w14:paraId="76CDD407" w14:textId="27EDE6D2" w:rsidR="00106796" w:rsidRDefault="00513F95" w:rsidP="00DE3BCE">
      <w:pPr>
        <w:pStyle w:val="Heading2"/>
      </w:pPr>
      <w:bookmarkStart w:id="48" w:name="_Toc228863003"/>
      <w:r>
        <w:t xml:space="preserve">NS 8405 punkt 25.2 </w:t>
      </w:r>
      <w:r w:rsidR="00F563FD">
        <w:t>–</w:t>
      </w:r>
      <w:r>
        <w:t xml:space="preserve"> </w:t>
      </w:r>
      <w:r w:rsidR="00F563FD">
        <w:t>Entreprenørens</w:t>
      </w:r>
      <w:r w:rsidR="000767A5">
        <w:t xml:space="preserve"> krav på </w:t>
      </w:r>
      <w:r w:rsidR="00C7542E">
        <w:t>vederlagsjustering</w:t>
      </w:r>
      <w:bookmarkEnd w:id="48"/>
    </w:p>
    <w:p w14:paraId="6AA59851" w14:textId="1E5C2F06" w:rsidR="00DB3FA6" w:rsidRDefault="00DB3FA6" w:rsidP="007929D4">
      <w:r>
        <w:t>Bestemmelsen får følgende tilføyelse:</w:t>
      </w:r>
    </w:p>
    <w:p w14:paraId="3D505378" w14:textId="6C5315D7" w:rsidR="007929D4" w:rsidRPr="00DB3FA6" w:rsidRDefault="00DB3FA6" w:rsidP="00DB3FA6">
      <w:pPr>
        <w:ind w:left="708"/>
        <w:rPr>
          <w:i/>
          <w:iCs/>
        </w:rPr>
      </w:pPr>
      <w:r w:rsidRPr="00DB3FA6">
        <w:rPr>
          <w:i/>
          <w:iCs/>
        </w:rPr>
        <w:t>«Dersom byggherren, helt eller delvis, aksepterer entreprenørens krav om vederlagsjustering etter at dette er fremsatt iht. bestemmelsene i 25, skal byggherren utstede endringsordre, jf. 22.3.»</w:t>
      </w:r>
    </w:p>
    <w:p w14:paraId="23F4C487" w14:textId="380D71A7" w:rsidR="002751CF" w:rsidRDefault="00DE3BCE" w:rsidP="00DE3BCE">
      <w:pPr>
        <w:pStyle w:val="Heading2"/>
      </w:pPr>
      <w:bookmarkStart w:id="49" w:name="_Toc228863004"/>
      <w:r>
        <w:t xml:space="preserve">NS 8405 punkt </w:t>
      </w:r>
      <w:r w:rsidR="00D50BB1">
        <w:t>25.3 – Entreprenørens varsel om vederlagsjustering</w:t>
      </w:r>
      <w:bookmarkEnd w:id="49"/>
    </w:p>
    <w:p w14:paraId="0E1310D1" w14:textId="26F63FD7" w:rsidR="0012177E" w:rsidRDefault="00153DCC" w:rsidP="0012177E">
      <w:r>
        <w:t>Andre avsnitt</w:t>
      </w:r>
      <w:r w:rsidR="00A25748">
        <w:t xml:space="preserve"> bokstav a)</w:t>
      </w:r>
      <w:r w:rsidR="003A33C3">
        <w:t xml:space="preserve"> andre setning utgår og erstattes av:</w:t>
      </w:r>
    </w:p>
    <w:p w14:paraId="0BC089D4" w14:textId="41E4F141" w:rsidR="003A33C3" w:rsidRDefault="003A33C3" w:rsidP="0012177E">
      <w:r>
        <w:tab/>
      </w:r>
      <w:r>
        <w:rPr>
          <w:i/>
          <w:iCs/>
        </w:rPr>
        <w:t xml:space="preserve">«For beregning av vederlagsjusteringen gjelder </w:t>
      </w:r>
      <w:r w:rsidR="00AE2AF2">
        <w:rPr>
          <w:i/>
          <w:iCs/>
        </w:rPr>
        <w:t>bestemmelsene i nytt punkt 25.10.»</w:t>
      </w:r>
    </w:p>
    <w:p w14:paraId="7B3D2DA1" w14:textId="5E2EA049" w:rsidR="009B2D21" w:rsidRDefault="00DA049C" w:rsidP="00DA049C">
      <w:pPr>
        <w:pStyle w:val="Heading2"/>
      </w:pPr>
      <w:bookmarkStart w:id="50" w:name="_Toc228863005"/>
      <w:r>
        <w:t xml:space="preserve">NS 8405 punkt 25.7.3 – Varsel om </w:t>
      </w:r>
      <w:r w:rsidR="00B16A34">
        <w:t>justering av enhetspriser</w:t>
      </w:r>
      <w:bookmarkEnd w:id="50"/>
    </w:p>
    <w:p w14:paraId="3B34290C" w14:textId="3A83DD0A" w:rsidR="00B16A34" w:rsidRDefault="00AD743E" w:rsidP="00B16A34">
      <w:r>
        <w:t>Andre avsnitt første setning utgår og erstattes av:</w:t>
      </w:r>
    </w:p>
    <w:p w14:paraId="3D0966FA" w14:textId="7FC3692E" w:rsidR="00AD743E" w:rsidRDefault="00AD743E" w:rsidP="003420D2">
      <w:pPr>
        <w:ind w:left="705"/>
      </w:pPr>
      <w:r>
        <w:rPr>
          <w:i/>
          <w:iCs/>
        </w:rPr>
        <w:t>«Den parten som mottar varsel om justering</w:t>
      </w:r>
      <w:r w:rsidR="003420D2">
        <w:rPr>
          <w:i/>
          <w:iCs/>
        </w:rPr>
        <w:t xml:space="preserve"> av enhetsprisene</w:t>
      </w:r>
      <w:r>
        <w:rPr>
          <w:i/>
          <w:iCs/>
        </w:rPr>
        <w:t xml:space="preserve">, skal svare uten ugrunnet opphold etter å ha </w:t>
      </w:r>
      <w:r w:rsidR="00462AB0">
        <w:rPr>
          <w:i/>
          <w:iCs/>
        </w:rPr>
        <w:t xml:space="preserve">mottatt et spesifisert og begrunnet </w:t>
      </w:r>
      <w:r w:rsidR="00371C30">
        <w:rPr>
          <w:i/>
          <w:iCs/>
        </w:rPr>
        <w:t>varsel om</w:t>
      </w:r>
      <w:r w:rsidR="00462AB0">
        <w:rPr>
          <w:i/>
          <w:iCs/>
        </w:rPr>
        <w:t xml:space="preserve"> justering</w:t>
      </w:r>
      <w:r w:rsidR="003420D2">
        <w:rPr>
          <w:i/>
          <w:iCs/>
        </w:rPr>
        <w:t>.»</w:t>
      </w:r>
    </w:p>
    <w:p w14:paraId="50447099" w14:textId="3743726D" w:rsidR="006944A8" w:rsidRDefault="006944A8" w:rsidP="006944A8">
      <w:pPr>
        <w:pStyle w:val="Heading2"/>
      </w:pPr>
      <w:bookmarkStart w:id="51" w:name="_Toc228863006"/>
      <w:r>
        <w:t>NS 8405 nytt punkt 25.10</w:t>
      </w:r>
      <w:r w:rsidR="00026FED">
        <w:t xml:space="preserve"> – Vederlagsjustering for kapitalytelser, rigging, drift og nedrigging</w:t>
      </w:r>
      <w:bookmarkEnd w:id="51"/>
    </w:p>
    <w:p w14:paraId="1A416830" w14:textId="1497FB4E" w:rsidR="007758B2" w:rsidRPr="007758B2" w:rsidRDefault="007758B2" w:rsidP="007758B2">
      <w:r>
        <w:t>Nytt punkt 25.10 lyder som følger:</w:t>
      </w:r>
    </w:p>
    <w:p w14:paraId="60089B89" w14:textId="6AA36AB4" w:rsidR="00F07665" w:rsidRPr="0093081F" w:rsidRDefault="00F07665" w:rsidP="007A6C55">
      <w:pPr>
        <w:ind w:left="708"/>
        <w:rPr>
          <w:i/>
          <w:iCs/>
        </w:rPr>
      </w:pPr>
      <w:r w:rsidRPr="0093081F">
        <w:rPr>
          <w:i/>
          <w:iCs/>
        </w:rPr>
        <w:t>«Dersom ikke annet er avtalt har entreprenøren rett til følgende justeringer for kapitalytelser, rigging, drift og nedrigging:</w:t>
      </w:r>
    </w:p>
    <w:p w14:paraId="544ABAC5" w14:textId="024B798A" w:rsidR="00F07665" w:rsidRPr="0093081F" w:rsidRDefault="00F07665" w:rsidP="007A6C55">
      <w:pPr>
        <w:ind w:left="1416"/>
        <w:rPr>
          <w:i/>
          <w:iCs/>
        </w:rPr>
      </w:pPr>
      <w:r w:rsidRPr="0093081F">
        <w:rPr>
          <w:i/>
          <w:iCs/>
        </w:rPr>
        <w:t>a) Dersom</w:t>
      </w:r>
      <w:r w:rsidR="005C6447" w:rsidRPr="0093081F">
        <w:rPr>
          <w:i/>
          <w:iCs/>
        </w:rPr>
        <w:t xml:space="preserve"> </w:t>
      </w:r>
      <w:r w:rsidRPr="0093081F">
        <w:rPr>
          <w:i/>
          <w:iCs/>
        </w:rPr>
        <w:t xml:space="preserve">entreprenøren får utsatt sluttfrist, med unntak for force majeure situasjoner jf. </w:t>
      </w:r>
      <w:r w:rsidR="00BD0BD9" w:rsidRPr="0093081F">
        <w:rPr>
          <w:i/>
          <w:iCs/>
        </w:rPr>
        <w:t>p</w:t>
      </w:r>
      <w:r w:rsidRPr="0093081F">
        <w:rPr>
          <w:i/>
          <w:iCs/>
        </w:rPr>
        <w:t xml:space="preserve">unkt </w:t>
      </w:r>
      <w:r w:rsidR="008E6E03" w:rsidRPr="0093081F">
        <w:rPr>
          <w:i/>
          <w:iCs/>
        </w:rPr>
        <w:t>24</w:t>
      </w:r>
      <w:r w:rsidRPr="0093081F">
        <w:rPr>
          <w:i/>
          <w:iCs/>
        </w:rPr>
        <w:t>.3, gjelder følgende vederlagsjustering:</w:t>
      </w:r>
    </w:p>
    <w:p w14:paraId="51EBF5E6" w14:textId="1F7AF700" w:rsidR="00F07665" w:rsidRPr="0093081F" w:rsidRDefault="00F07665" w:rsidP="004D69DA">
      <w:pPr>
        <w:ind w:firstLine="708"/>
        <w:rPr>
          <w:i/>
          <w:iCs/>
        </w:rPr>
      </w:pPr>
      <w:r w:rsidRPr="0093081F">
        <w:rPr>
          <w:i/>
          <w:iCs/>
        </w:rPr>
        <w:t>V= 0,1</w:t>
      </w:r>
      <w:r w:rsidR="00786A3D" w:rsidRPr="0093081F">
        <w:rPr>
          <w:i/>
          <w:iCs/>
        </w:rPr>
        <w:t>5</w:t>
      </w:r>
      <w:r w:rsidRPr="0093081F">
        <w:rPr>
          <w:i/>
          <w:iCs/>
        </w:rPr>
        <w:t xml:space="preserve"> </w:t>
      </w:r>
      <w:r w:rsidR="00E9282D" w:rsidRPr="0093081F">
        <w:rPr>
          <w:i/>
          <w:iCs/>
        </w:rPr>
        <w:t>∙</w:t>
      </w:r>
      <w:r w:rsidRPr="0093081F">
        <w:rPr>
          <w:i/>
          <w:iCs/>
        </w:rPr>
        <w:t xml:space="preserve"> K </w:t>
      </w:r>
      <w:r w:rsidR="00E9282D" w:rsidRPr="0093081F">
        <w:rPr>
          <w:i/>
          <w:iCs/>
        </w:rPr>
        <w:t xml:space="preserve">∙ </w:t>
      </w:r>
      <w:r w:rsidRPr="0093081F">
        <w:rPr>
          <w:i/>
          <w:iCs/>
        </w:rPr>
        <w:t>(t2-t1)/t1</w:t>
      </w:r>
    </w:p>
    <w:p w14:paraId="5667B0F8" w14:textId="77777777" w:rsidR="00F07665" w:rsidRPr="0093081F" w:rsidRDefault="00F07665" w:rsidP="00201548">
      <w:pPr>
        <w:spacing w:after="0"/>
        <w:ind w:firstLine="708"/>
        <w:rPr>
          <w:i/>
          <w:iCs/>
        </w:rPr>
      </w:pPr>
      <w:r w:rsidRPr="0093081F">
        <w:rPr>
          <w:i/>
          <w:iCs/>
        </w:rPr>
        <w:t>V= Vederlagsjusteringen (eks. mva.)</w:t>
      </w:r>
    </w:p>
    <w:p w14:paraId="62FCFECC" w14:textId="77777777" w:rsidR="00F07665" w:rsidRPr="0093081F" w:rsidRDefault="00F07665" w:rsidP="00201548">
      <w:pPr>
        <w:spacing w:after="0"/>
        <w:ind w:firstLine="708"/>
        <w:rPr>
          <w:i/>
          <w:iCs/>
        </w:rPr>
      </w:pPr>
      <w:r w:rsidRPr="0093081F">
        <w:rPr>
          <w:i/>
          <w:iCs/>
        </w:rPr>
        <w:t>K = Kontraktssummen eks. mva.</w:t>
      </w:r>
    </w:p>
    <w:p w14:paraId="1EC7B6BF" w14:textId="77777777" w:rsidR="00F07665" w:rsidRPr="0093081F" w:rsidRDefault="00F07665" w:rsidP="00201548">
      <w:pPr>
        <w:spacing w:after="0"/>
        <w:ind w:left="708"/>
        <w:rPr>
          <w:i/>
          <w:iCs/>
        </w:rPr>
      </w:pPr>
      <w:r w:rsidRPr="0093081F">
        <w:rPr>
          <w:i/>
          <w:iCs/>
        </w:rPr>
        <w:lastRenderedPageBreak/>
        <w:t>t1= Opprinnelig byggetid (i hverdager) beregnet fra kontraktens oppstartstidspunkt og frem til kontraktens sluttfrist</w:t>
      </w:r>
    </w:p>
    <w:p w14:paraId="6EBA80AB" w14:textId="77777777" w:rsidR="00F07665" w:rsidRPr="0093081F" w:rsidRDefault="00F07665" w:rsidP="00201548">
      <w:pPr>
        <w:spacing w:after="0"/>
        <w:ind w:firstLine="708"/>
        <w:rPr>
          <w:i/>
          <w:iCs/>
        </w:rPr>
      </w:pPr>
      <w:r w:rsidRPr="0093081F">
        <w:rPr>
          <w:i/>
          <w:iCs/>
        </w:rPr>
        <w:t>t2 = Avtalt ny byggetid (i hverdager)</w:t>
      </w:r>
    </w:p>
    <w:p w14:paraId="03E724AC" w14:textId="77777777" w:rsidR="00F07665" w:rsidRPr="0093081F" w:rsidRDefault="00F07665" w:rsidP="00F07665">
      <w:pPr>
        <w:rPr>
          <w:i/>
          <w:iCs/>
        </w:rPr>
      </w:pPr>
    </w:p>
    <w:p w14:paraId="420E1292" w14:textId="3F9B6410" w:rsidR="00F07665" w:rsidRPr="0093081F" w:rsidRDefault="00F07665" w:rsidP="00EB0377">
      <w:pPr>
        <w:ind w:left="708"/>
        <w:rPr>
          <w:i/>
          <w:iCs/>
        </w:rPr>
      </w:pPr>
      <w:r w:rsidRPr="0093081F">
        <w:rPr>
          <w:i/>
          <w:iCs/>
        </w:rPr>
        <w:t xml:space="preserve">Denne </w:t>
      </w:r>
      <w:r w:rsidR="00BC59D4" w:rsidRPr="0093081F">
        <w:rPr>
          <w:i/>
          <w:iCs/>
        </w:rPr>
        <w:t>reguleringen</w:t>
      </w:r>
      <w:r w:rsidRPr="0093081F">
        <w:rPr>
          <w:i/>
          <w:iCs/>
        </w:rPr>
        <w:t xml:space="preserve"> får kun anvendelse ved utsettelse av sluttfrist og ikke for utsettelse av delfrister. For arbeider som krever vesentlig mindre enn gjennomsnittlig rigg og administrasjon på den forlengede del av kontrakten, herunder fristforlengelse på utløste opsjoner, skal vederlaget tilsvare faktiske merkostnader. </w:t>
      </w:r>
    </w:p>
    <w:p w14:paraId="4DA43310" w14:textId="29F63C28" w:rsidR="00F07665" w:rsidRPr="0093081F" w:rsidRDefault="00F07665" w:rsidP="008B42AF">
      <w:pPr>
        <w:ind w:left="1416"/>
        <w:rPr>
          <w:i/>
          <w:iCs/>
        </w:rPr>
      </w:pPr>
      <w:r w:rsidRPr="0093081F">
        <w:rPr>
          <w:i/>
          <w:iCs/>
        </w:rPr>
        <w:t>b) Dersom det totale vederlaget i forbindelse med sluttoppgjøret overstiger 110 % av kontraktssummen, økes rigg og driftsposten – fastsatt til 0,1 x kontraktssummen – med den prosentvise økning som overstiger 10 % av kontraktssummen. Følgende formel gjelder:</w:t>
      </w:r>
    </w:p>
    <w:p w14:paraId="71E16C37" w14:textId="61627733" w:rsidR="00F07665" w:rsidRPr="0093081F" w:rsidRDefault="00F07665" w:rsidP="00503B5C">
      <w:pPr>
        <w:ind w:firstLine="708"/>
        <w:rPr>
          <w:i/>
          <w:iCs/>
        </w:rPr>
      </w:pPr>
      <w:r w:rsidRPr="0093081F">
        <w:rPr>
          <w:i/>
          <w:iCs/>
        </w:rPr>
        <w:t>V = 0,1 ∙ (T – 1,10K)</w:t>
      </w:r>
    </w:p>
    <w:p w14:paraId="70015EE8" w14:textId="77777777" w:rsidR="00F07665" w:rsidRPr="0093081F" w:rsidRDefault="00F07665" w:rsidP="00BF07A8">
      <w:pPr>
        <w:spacing w:after="0"/>
        <w:ind w:firstLine="709"/>
        <w:rPr>
          <w:i/>
          <w:iCs/>
        </w:rPr>
      </w:pPr>
      <w:r w:rsidRPr="0093081F">
        <w:rPr>
          <w:i/>
          <w:iCs/>
        </w:rPr>
        <w:t>V= Tilleggsvederlag (eks. mva.)</w:t>
      </w:r>
    </w:p>
    <w:p w14:paraId="7FA2DDE4" w14:textId="77777777" w:rsidR="00F07665" w:rsidRPr="0093081F" w:rsidRDefault="00F07665" w:rsidP="00BF07A8">
      <w:pPr>
        <w:spacing w:after="0"/>
        <w:ind w:firstLine="709"/>
        <w:rPr>
          <w:i/>
          <w:iCs/>
        </w:rPr>
      </w:pPr>
      <w:r w:rsidRPr="0093081F">
        <w:rPr>
          <w:i/>
          <w:iCs/>
        </w:rPr>
        <w:t>K = Kontraktssummen (eks. mva.)</w:t>
      </w:r>
    </w:p>
    <w:p w14:paraId="26277E86" w14:textId="77777777" w:rsidR="00F07665" w:rsidRPr="0093081F" w:rsidRDefault="00F07665" w:rsidP="00BF07A8">
      <w:pPr>
        <w:spacing w:after="0"/>
        <w:ind w:firstLine="709"/>
        <w:rPr>
          <w:i/>
          <w:iCs/>
        </w:rPr>
      </w:pPr>
      <w:r w:rsidRPr="0093081F">
        <w:rPr>
          <w:i/>
          <w:iCs/>
        </w:rPr>
        <w:t>T = totalt vederlag (eks. mva.)</w:t>
      </w:r>
    </w:p>
    <w:p w14:paraId="542D968C" w14:textId="77777777" w:rsidR="00F07665" w:rsidRPr="0093081F" w:rsidRDefault="00F07665" w:rsidP="00F07665">
      <w:pPr>
        <w:rPr>
          <w:i/>
          <w:iCs/>
        </w:rPr>
      </w:pPr>
      <w:r w:rsidRPr="0093081F">
        <w:rPr>
          <w:i/>
          <w:iCs/>
        </w:rPr>
        <w:tab/>
      </w:r>
    </w:p>
    <w:p w14:paraId="26330609" w14:textId="39549AB4" w:rsidR="00F07665" w:rsidRPr="0093081F" w:rsidRDefault="00F07665" w:rsidP="00B33CB4">
      <w:pPr>
        <w:ind w:left="708"/>
        <w:rPr>
          <w:i/>
          <w:iCs/>
        </w:rPr>
      </w:pPr>
      <w:r w:rsidRPr="0093081F">
        <w:rPr>
          <w:i/>
          <w:iCs/>
        </w:rPr>
        <w:t>Ved reduksjon av det totale vederlaget på mer enn 10 % av kontraktssummen, reduseres rigg- og driftsposten på tilsvarende måte</w:t>
      </w:r>
      <w:r w:rsidR="00B33CB4">
        <w:rPr>
          <w:i/>
          <w:iCs/>
        </w:rPr>
        <w:t xml:space="preserve">, men </w:t>
      </w:r>
      <w:r w:rsidR="00B33CB4" w:rsidRPr="00B33CB4">
        <w:rPr>
          <w:i/>
          <w:iCs/>
        </w:rPr>
        <w:t xml:space="preserve">slik at </w:t>
      </w:r>
      <w:r w:rsidR="00B33CB4">
        <w:rPr>
          <w:i/>
          <w:iCs/>
        </w:rPr>
        <w:t xml:space="preserve">K i </w:t>
      </w:r>
      <w:r w:rsidR="00B33CB4" w:rsidRPr="00B33CB4">
        <w:rPr>
          <w:i/>
          <w:iCs/>
        </w:rPr>
        <w:t>formel</w:t>
      </w:r>
      <w:r w:rsidR="00B33CB4">
        <w:rPr>
          <w:i/>
          <w:iCs/>
        </w:rPr>
        <w:t>en</w:t>
      </w:r>
      <w:r w:rsidR="00B33CB4" w:rsidRPr="00B33CB4">
        <w:rPr>
          <w:i/>
          <w:iCs/>
        </w:rPr>
        <w:t xml:space="preserve"> </w:t>
      </w:r>
      <w:r w:rsidR="00B33CB4">
        <w:rPr>
          <w:i/>
          <w:iCs/>
        </w:rPr>
        <w:t>multipliseres med 0,90.</w:t>
      </w:r>
    </w:p>
    <w:p w14:paraId="0E7B592B" w14:textId="77777777" w:rsidR="00F07665" w:rsidRPr="0093081F" w:rsidRDefault="00F07665" w:rsidP="00C27ABD">
      <w:pPr>
        <w:ind w:firstLine="708"/>
        <w:rPr>
          <w:i/>
          <w:iCs/>
        </w:rPr>
      </w:pPr>
      <w:r w:rsidRPr="0093081F">
        <w:rPr>
          <w:i/>
          <w:iCs/>
        </w:rPr>
        <w:t>I det totale vederlag (T) etter b) skal det gjøres fradrag for:</w:t>
      </w:r>
    </w:p>
    <w:p w14:paraId="38B77C4B" w14:textId="77777777" w:rsidR="00EE6E1D" w:rsidRPr="0093081F" w:rsidRDefault="00F07665" w:rsidP="00F07665">
      <w:pPr>
        <w:pStyle w:val="ListParagraph"/>
        <w:numPr>
          <w:ilvl w:val="0"/>
          <w:numId w:val="27"/>
        </w:numPr>
        <w:rPr>
          <w:i/>
          <w:iCs/>
        </w:rPr>
      </w:pPr>
      <w:r w:rsidRPr="0093081F">
        <w:rPr>
          <w:i/>
          <w:iCs/>
        </w:rPr>
        <w:t>Alle endrings- og tilleggsarbeider hvor kompensasjon for rigg og drift inngår i vederlaget, herunder endrings- og tilleggsarbeid utført etter priser eller med påslag gitt i kap. E3. Vederlaget for endrings- og tilleggsarbeid som utføres etter prisforespørsel skal anses å dekke kompensasjon for rigg og drift med mindre annet er avtalt.</w:t>
      </w:r>
    </w:p>
    <w:p w14:paraId="5702C5BB" w14:textId="77777777" w:rsidR="00EE6E1D" w:rsidRPr="0093081F" w:rsidRDefault="00F07665" w:rsidP="00F07665">
      <w:pPr>
        <w:pStyle w:val="ListParagraph"/>
        <w:numPr>
          <w:ilvl w:val="0"/>
          <w:numId w:val="27"/>
        </w:numPr>
        <w:rPr>
          <w:i/>
          <w:iCs/>
        </w:rPr>
      </w:pPr>
      <w:r w:rsidRPr="0093081F">
        <w:rPr>
          <w:i/>
          <w:iCs/>
        </w:rPr>
        <w:t>Vederlagsjustering iht. a) og forseringstillegg.</w:t>
      </w:r>
    </w:p>
    <w:p w14:paraId="776A74A4" w14:textId="77777777" w:rsidR="00EE6E1D" w:rsidRPr="0093081F" w:rsidRDefault="00F07665" w:rsidP="00F07665">
      <w:pPr>
        <w:pStyle w:val="ListParagraph"/>
        <w:numPr>
          <w:ilvl w:val="0"/>
          <w:numId w:val="27"/>
        </w:numPr>
        <w:rPr>
          <w:i/>
          <w:iCs/>
        </w:rPr>
      </w:pPr>
      <w:r w:rsidRPr="0093081F">
        <w:rPr>
          <w:i/>
          <w:iCs/>
        </w:rPr>
        <w:t>Verdien av arbeider som er utført i forlenget kontraktsperiode dersom det er gitt utsettelse på sluttfrist.</w:t>
      </w:r>
    </w:p>
    <w:p w14:paraId="7FAE5891" w14:textId="6B7AC45E" w:rsidR="00DE44CB" w:rsidRPr="0093081F" w:rsidRDefault="00F07665" w:rsidP="000C4821">
      <w:pPr>
        <w:pStyle w:val="ListParagraph"/>
        <w:numPr>
          <w:ilvl w:val="0"/>
          <w:numId w:val="27"/>
        </w:numPr>
        <w:rPr>
          <w:i/>
          <w:iCs/>
        </w:rPr>
      </w:pPr>
      <w:r w:rsidRPr="0093081F">
        <w:rPr>
          <w:i/>
          <w:iCs/>
        </w:rPr>
        <w:t>Indeksregulering etter 2</w:t>
      </w:r>
      <w:r w:rsidR="002D0886" w:rsidRPr="0093081F">
        <w:rPr>
          <w:i/>
          <w:iCs/>
        </w:rPr>
        <w:t>7</w:t>
      </w:r>
      <w:r w:rsidRPr="0093081F">
        <w:rPr>
          <w:i/>
          <w:iCs/>
        </w:rPr>
        <w:t>.</w:t>
      </w:r>
      <w:r w:rsidR="002D0886" w:rsidRPr="0093081F">
        <w:rPr>
          <w:i/>
          <w:iCs/>
        </w:rPr>
        <w:t>1</w:t>
      </w:r>
      <w:r w:rsidRPr="0093081F">
        <w:rPr>
          <w:i/>
          <w:iCs/>
        </w:rPr>
        <w:t>.</w:t>
      </w:r>
    </w:p>
    <w:p w14:paraId="3723A0AB" w14:textId="0EF36CEA" w:rsidR="00F07665" w:rsidRPr="0093081F" w:rsidRDefault="00F07665" w:rsidP="003067B3">
      <w:pPr>
        <w:ind w:left="708"/>
        <w:rPr>
          <w:i/>
          <w:iCs/>
        </w:rPr>
      </w:pPr>
      <w:r w:rsidRPr="0093081F">
        <w:rPr>
          <w:i/>
          <w:iCs/>
        </w:rPr>
        <w:t>Utløsning av opsjoner beskrevet i kontrakten inngår ikke i beregningsgrunnlaget for a) over. Ny kontraktssum etter utløsning av opsjon skal være grunnlag for beregningen etter bokstav b) over.</w:t>
      </w:r>
    </w:p>
    <w:p w14:paraId="25BF1C94" w14:textId="2DF720F6" w:rsidR="00F07665" w:rsidRDefault="00F07665" w:rsidP="003067B3">
      <w:pPr>
        <w:ind w:firstLine="708"/>
        <w:rPr>
          <w:i/>
          <w:iCs/>
        </w:rPr>
      </w:pPr>
      <w:r w:rsidRPr="0093081F">
        <w:rPr>
          <w:i/>
          <w:iCs/>
        </w:rPr>
        <w:t xml:space="preserve">Regulering etter denne bestemmelse i a) og b) over skal ikke indeksreguleres etter </w:t>
      </w:r>
      <w:r w:rsidR="003067B3" w:rsidRPr="0093081F">
        <w:rPr>
          <w:i/>
          <w:iCs/>
        </w:rPr>
        <w:t>p</w:t>
      </w:r>
      <w:r w:rsidRPr="0093081F">
        <w:rPr>
          <w:i/>
          <w:iCs/>
        </w:rPr>
        <w:t>unkt 2</w:t>
      </w:r>
      <w:r w:rsidR="003067B3" w:rsidRPr="0093081F">
        <w:rPr>
          <w:i/>
          <w:iCs/>
        </w:rPr>
        <w:t>7</w:t>
      </w:r>
      <w:r w:rsidRPr="0093081F">
        <w:rPr>
          <w:i/>
          <w:iCs/>
        </w:rPr>
        <w:t>.</w:t>
      </w:r>
      <w:r w:rsidR="003067B3" w:rsidRPr="0093081F">
        <w:rPr>
          <w:i/>
          <w:iCs/>
        </w:rPr>
        <w:t>1</w:t>
      </w:r>
      <w:r w:rsidRPr="0093081F">
        <w:rPr>
          <w:i/>
          <w:iCs/>
        </w:rPr>
        <w:t>.»</w:t>
      </w:r>
    </w:p>
    <w:p w14:paraId="4C193440" w14:textId="77777777" w:rsidR="00850BC8" w:rsidRDefault="00850BC8" w:rsidP="003067B3">
      <w:pPr>
        <w:ind w:firstLine="708"/>
      </w:pPr>
    </w:p>
    <w:p w14:paraId="2E3FD414" w14:textId="657E0AF2" w:rsidR="00011AD4" w:rsidRDefault="00F83AFD" w:rsidP="00F83AFD">
      <w:pPr>
        <w:pStyle w:val="Heading1"/>
      </w:pPr>
      <w:bookmarkStart w:id="52" w:name="_Toc228863007"/>
      <w:r>
        <w:lastRenderedPageBreak/>
        <w:t xml:space="preserve">NS 8405 punkt 26 </w:t>
      </w:r>
      <w:r w:rsidR="00D121B4">
        <w:t>–</w:t>
      </w:r>
      <w:r>
        <w:t xml:space="preserve"> Partsuenighet</w:t>
      </w:r>
      <w:bookmarkEnd w:id="52"/>
    </w:p>
    <w:p w14:paraId="338B737E" w14:textId="2B74AB0C" w:rsidR="00D121B4" w:rsidRDefault="00D121B4" w:rsidP="00D121B4">
      <w:pPr>
        <w:pStyle w:val="Heading2"/>
      </w:pPr>
      <w:bookmarkStart w:id="53" w:name="_Toc228863008"/>
      <w:r>
        <w:t xml:space="preserve">NS 8405 punkt </w:t>
      </w:r>
      <w:r w:rsidR="00BE3205">
        <w:t>26.1 – Utførelsesplikt ved uenighet</w:t>
      </w:r>
      <w:bookmarkEnd w:id="53"/>
    </w:p>
    <w:p w14:paraId="045141E9" w14:textId="7831D8D7" w:rsidR="00825678" w:rsidRDefault="00567816" w:rsidP="00825678">
      <w:r>
        <w:t>Tredje avsnitt utgår.</w:t>
      </w:r>
    </w:p>
    <w:p w14:paraId="05F1C71F" w14:textId="7E2B3F36" w:rsidR="00567816" w:rsidRDefault="00487E10" w:rsidP="00487E10">
      <w:pPr>
        <w:pStyle w:val="Heading2"/>
      </w:pPr>
      <w:bookmarkStart w:id="54" w:name="_Toc228863009"/>
      <w:r>
        <w:t>NS 8405 punkt 26.2 – Midlertidig tvisteløsning</w:t>
      </w:r>
      <w:bookmarkEnd w:id="54"/>
    </w:p>
    <w:p w14:paraId="0F80D597" w14:textId="0AC38383" w:rsidR="00487E10" w:rsidRDefault="00C47ED5" w:rsidP="00487E10">
      <w:r>
        <w:t>Første avsnitt første setning utgår og erstattes av:</w:t>
      </w:r>
    </w:p>
    <w:p w14:paraId="4AFB55F8" w14:textId="7719C84F" w:rsidR="00C47ED5" w:rsidRDefault="00C47ED5" w:rsidP="00487E10">
      <w:r>
        <w:tab/>
      </w:r>
      <w:r>
        <w:rPr>
          <w:i/>
          <w:iCs/>
        </w:rPr>
        <w:t xml:space="preserve">«Partene kan avtale at </w:t>
      </w:r>
      <w:r w:rsidR="00F57491">
        <w:rPr>
          <w:i/>
          <w:iCs/>
        </w:rPr>
        <w:t>følgende spørsmål avgjøres av en oppmann etter 43.2:»</w:t>
      </w:r>
    </w:p>
    <w:p w14:paraId="47B00DEA" w14:textId="58A2EBAD" w:rsidR="00B071C6" w:rsidRDefault="0082407D" w:rsidP="0082407D">
      <w:pPr>
        <w:pStyle w:val="Heading2"/>
      </w:pPr>
      <w:bookmarkStart w:id="55" w:name="_Toc228863010"/>
      <w:r>
        <w:t xml:space="preserve">NS 8405 punkt 26.3 </w:t>
      </w:r>
      <w:r w:rsidR="004A22FF">
        <w:t>– Entreprenørens søksmål</w:t>
      </w:r>
      <w:bookmarkEnd w:id="55"/>
    </w:p>
    <w:p w14:paraId="71467D5C" w14:textId="474F1EF5" w:rsidR="004A22FF" w:rsidRDefault="00776B3C" w:rsidP="004A22FF">
      <w:r>
        <w:t>Første avsnitt utgår og erstattes av:</w:t>
      </w:r>
    </w:p>
    <w:p w14:paraId="6655C1FF" w14:textId="53F4F5D5" w:rsidR="00110DB7" w:rsidRDefault="006B59BD" w:rsidP="00110DB7">
      <w:pPr>
        <w:ind w:left="705"/>
        <w:rPr>
          <w:i/>
          <w:iCs/>
        </w:rPr>
      </w:pPr>
      <w:r w:rsidRPr="006B59BD">
        <w:rPr>
          <w:i/>
          <w:iCs/>
        </w:rPr>
        <w:t>«</w:t>
      </w:r>
      <w:r w:rsidR="00110DB7" w:rsidRPr="006B59BD">
        <w:rPr>
          <w:i/>
          <w:iCs/>
        </w:rPr>
        <w:t>Dersom entreprenøren mottar avslag fra byggherren på et varsel etter 23.2 eller krav på vederlagsjustering eller fristforlengelse, må han ta de nødvendige skritt for å iverksette ordinær rettergang etter reglene i 43.3 senest åtte måneder etter overtakelsen av hele kontraktarbeidet, med mindre partene blir enige om en lengre frist.</w:t>
      </w:r>
      <w:r w:rsidRPr="006B59BD">
        <w:rPr>
          <w:i/>
          <w:iCs/>
        </w:rPr>
        <w:t>»</w:t>
      </w:r>
    </w:p>
    <w:p w14:paraId="6E04351F" w14:textId="77777777" w:rsidR="00850BC8" w:rsidRDefault="00850BC8" w:rsidP="00110DB7">
      <w:pPr>
        <w:ind w:left="705"/>
      </w:pPr>
    </w:p>
    <w:p w14:paraId="0A5A5EE3" w14:textId="08F4B30F" w:rsidR="00E13154" w:rsidRDefault="00E13154" w:rsidP="00E13154">
      <w:pPr>
        <w:pStyle w:val="Heading1"/>
      </w:pPr>
      <w:bookmarkStart w:id="56" w:name="_Toc228863011"/>
      <w:r>
        <w:t>NS 8405 punkt 27 – Fastsettelse av vederlag</w:t>
      </w:r>
      <w:bookmarkEnd w:id="56"/>
    </w:p>
    <w:p w14:paraId="674D0E30" w14:textId="348CDA0B" w:rsidR="00E13154" w:rsidRDefault="00E13154" w:rsidP="00E13154">
      <w:pPr>
        <w:pStyle w:val="Heading2"/>
      </w:pPr>
      <w:bookmarkStart w:id="57" w:name="_Toc228863012"/>
      <w:r>
        <w:t xml:space="preserve">NS 8405 punkt </w:t>
      </w:r>
      <w:r w:rsidR="00E935E3">
        <w:t xml:space="preserve">27.1 </w:t>
      </w:r>
      <w:r w:rsidR="00977FCE">
        <w:t>–</w:t>
      </w:r>
      <w:r w:rsidR="00E935E3">
        <w:t xml:space="preserve"> Indeksregulering</w:t>
      </w:r>
      <w:bookmarkEnd w:id="57"/>
    </w:p>
    <w:p w14:paraId="3A20AEBD" w14:textId="5461ED52" w:rsidR="000F1B36" w:rsidRDefault="00AE1C3C" w:rsidP="000F1B36">
      <w:r>
        <w:t xml:space="preserve">Bestemmelsen utgår og </w:t>
      </w:r>
      <w:r w:rsidR="000F1B36">
        <w:t>erstattes av:</w:t>
      </w:r>
    </w:p>
    <w:p w14:paraId="242BA579" w14:textId="77777777" w:rsidR="00CD4C7D" w:rsidRDefault="000F1B36" w:rsidP="000F1B36">
      <w:pPr>
        <w:ind w:left="708"/>
        <w:rPr>
          <w:i/>
          <w:iCs/>
        </w:rPr>
      </w:pPr>
      <w:r w:rsidRPr="000F1B36">
        <w:rPr>
          <w:i/>
          <w:iCs/>
        </w:rPr>
        <w:t>«Er ikke annet avtalt i kapittel C3, skal alle priselementer i den opprinnelige kontrakten</w:t>
      </w:r>
      <w:r w:rsidRPr="000F1B36">
        <w:rPr>
          <w:i/>
          <w:iCs/>
        </w:rPr>
        <w:tab/>
        <w:t xml:space="preserve"> indeksreguleres i henhold til annet ledd.</w:t>
      </w:r>
    </w:p>
    <w:p w14:paraId="6A0FB0BA" w14:textId="131AA2A2" w:rsidR="00977FCE" w:rsidRDefault="00CD4C7D" w:rsidP="00404361">
      <w:pPr>
        <w:ind w:left="708"/>
      </w:pPr>
      <w:r w:rsidRPr="00CD4C7D">
        <w:rPr>
          <w:i/>
          <w:iCs/>
        </w:rPr>
        <w:t xml:space="preserve">lndeksregulering skjer </w:t>
      </w:r>
      <w:r>
        <w:rPr>
          <w:i/>
          <w:iCs/>
        </w:rPr>
        <w:t>i</w:t>
      </w:r>
      <w:r w:rsidRPr="00CD4C7D">
        <w:rPr>
          <w:i/>
          <w:iCs/>
        </w:rPr>
        <w:t xml:space="preserve"> henhold til NS 3405 Bestemmelser om regulering av kontraktssum for bygg og</w:t>
      </w:r>
      <w:r>
        <w:rPr>
          <w:i/>
          <w:iCs/>
        </w:rPr>
        <w:t xml:space="preserve"> </w:t>
      </w:r>
      <w:r w:rsidRPr="00CD4C7D">
        <w:rPr>
          <w:i/>
          <w:iCs/>
        </w:rPr>
        <w:t>anlegg p</w:t>
      </w:r>
      <w:r>
        <w:rPr>
          <w:i/>
          <w:iCs/>
        </w:rPr>
        <w:t>å</w:t>
      </w:r>
      <w:r w:rsidRPr="00CD4C7D">
        <w:rPr>
          <w:i/>
          <w:iCs/>
        </w:rPr>
        <w:t xml:space="preserve"> grunn av endringer </w:t>
      </w:r>
      <w:r>
        <w:rPr>
          <w:i/>
          <w:iCs/>
        </w:rPr>
        <w:t>i</w:t>
      </w:r>
      <w:r w:rsidRPr="00CD4C7D">
        <w:rPr>
          <w:i/>
          <w:iCs/>
        </w:rPr>
        <w:t xml:space="preserve"> Iønninger, priser, sosiale utgifter m. v., - totalindeksmetoden - med </w:t>
      </w:r>
      <w:r w:rsidR="008D7AF1">
        <w:rPr>
          <w:i/>
          <w:iCs/>
        </w:rPr>
        <w:t>é</w:t>
      </w:r>
      <w:r w:rsidRPr="00CD4C7D">
        <w:rPr>
          <w:i/>
          <w:iCs/>
        </w:rPr>
        <w:t>n</w:t>
      </w:r>
      <w:r w:rsidR="00D25EA2">
        <w:rPr>
          <w:i/>
          <w:iCs/>
        </w:rPr>
        <w:t xml:space="preserve"> </w:t>
      </w:r>
      <w:r w:rsidRPr="00CD4C7D">
        <w:rPr>
          <w:i/>
          <w:iCs/>
        </w:rPr>
        <w:t>kalenderm</w:t>
      </w:r>
      <w:r w:rsidR="00B12097">
        <w:rPr>
          <w:i/>
          <w:iCs/>
        </w:rPr>
        <w:t>å</w:t>
      </w:r>
      <w:r w:rsidRPr="00CD4C7D">
        <w:rPr>
          <w:i/>
          <w:iCs/>
        </w:rPr>
        <w:t>ned som avregningsperiode.</w:t>
      </w:r>
      <w:r w:rsidR="001506BD">
        <w:rPr>
          <w:i/>
          <w:iCs/>
        </w:rPr>
        <w:t xml:space="preserve"> </w:t>
      </w:r>
      <w:r w:rsidR="00B72350" w:rsidRPr="00F556ED">
        <w:rPr>
          <w:i/>
          <w:iCs/>
        </w:rPr>
        <w:t>SSBs indeks “Boligblokk, i alt” skal benyttes. Basis for reguleringen er indeksen for den måneden som tilbudsfristen faller inn under</w:t>
      </w:r>
      <w:r w:rsidR="009A4984" w:rsidRPr="001E6BBB">
        <w:rPr>
          <w:i/>
          <w:iCs/>
        </w:rPr>
        <w:t>.</w:t>
      </w:r>
      <w:r w:rsidR="000F1B36" w:rsidRPr="001E6BBB">
        <w:rPr>
          <w:i/>
          <w:iCs/>
        </w:rPr>
        <w:t>»</w:t>
      </w:r>
    </w:p>
    <w:p w14:paraId="60388515" w14:textId="646DF9CC" w:rsidR="00121A0E" w:rsidRDefault="00121A0E" w:rsidP="00121A0E">
      <w:pPr>
        <w:pStyle w:val="Heading2"/>
      </w:pPr>
      <w:bookmarkStart w:id="58" w:name="_Toc228863013"/>
      <w:r>
        <w:t>NS 8405 punkt 27.3 – Offentlige gebyrer og avgifter</w:t>
      </w:r>
      <w:bookmarkEnd w:id="58"/>
    </w:p>
    <w:p w14:paraId="3FF7E593" w14:textId="5D89D8CC" w:rsidR="00121A0E" w:rsidRDefault="00CD6078" w:rsidP="00121A0E">
      <w:r>
        <w:t>Bestemmelsen utgår og erstattes av:</w:t>
      </w:r>
    </w:p>
    <w:p w14:paraId="397EFDD0" w14:textId="4E37CBF2" w:rsidR="00F1250D" w:rsidRPr="004D7E17" w:rsidRDefault="004D7E17" w:rsidP="00F1250D">
      <w:pPr>
        <w:ind w:left="705"/>
        <w:rPr>
          <w:i/>
          <w:iCs/>
        </w:rPr>
      </w:pPr>
      <w:r w:rsidRPr="004D7E17">
        <w:rPr>
          <w:i/>
          <w:iCs/>
        </w:rPr>
        <w:t>«</w:t>
      </w:r>
      <w:r w:rsidR="00F1250D" w:rsidRPr="004D7E17">
        <w:rPr>
          <w:i/>
          <w:iCs/>
        </w:rPr>
        <w:t xml:space="preserve">Endres offentlige gebyrer og avgifter som entreprenøren etter kontrakten skal betale etter at han inngav sitt tilbud, kan entreprenøren påberope seg dette som en endring. Han skal i så fall varsle etter </w:t>
      </w:r>
      <w:r w:rsidR="002569EE" w:rsidRPr="004D7E17">
        <w:rPr>
          <w:i/>
          <w:iCs/>
        </w:rPr>
        <w:t>23</w:t>
      </w:r>
      <w:r w:rsidR="00F1250D" w:rsidRPr="004D7E17">
        <w:rPr>
          <w:i/>
          <w:iCs/>
        </w:rPr>
        <w:t xml:space="preserve">.2. </w:t>
      </w:r>
    </w:p>
    <w:p w14:paraId="2ACE9D2B" w14:textId="4791A39C" w:rsidR="00F1250D" w:rsidRPr="004D7E17" w:rsidRDefault="00F1250D" w:rsidP="00F1250D">
      <w:pPr>
        <w:ind w:left="705"/>
        <w:rPr>
          <w:i/>
          <w:iCs/>
        </w:rPr>
      </w:pPr>
      <w:r w:rsidRPr="004D7E17">
        <w:rPr>
          <w:i/>
          <w:iCs/>
        </w:rPr>
        <w:t>Dette gjelder bare dersom entreprenøren ikke burde tatt endringene i betraktning da tilbudet ble gitt, og han heller ikke burde unngått følgende av dem.</w:t>
      </w:r>
    </w:p>
    <w:p w14:paraId="49B9B0E1" w14:textId="7097BCD0" w:rsidR="00CD6078" w:rsidRDefault="00F1250D" w:rsidP="00F1250D">
      <w:pPr>
        <w:ind w:left="705"/>
        <w:rPr>
          <w:i/>
          <w:iCs/>
        </w:rPr>
      </w:pPr>
      <w:r w:rsidRPr="004D7E17">
        <w:rPr>
          <w:i/>
          <w:iCs/>
        </w:rPr>
        <w:lastRenderedPageBreak/>
        <w:t>Eventuell justering av vederlaget er eksklusiv merverdiavgift og uten påslag for indirekte kostnader, risiko og fortjeneste.</w:t>
      </w:r>
      <w:r w:rsidR="004D7E17" w:rsidRPr="004D7E17">
        <w:rPr>
          <w:i/>
          <w:iCs/>
        </w:rPr>
        <w:t>»</w:t>
      </w:r>
    </w:p>
    <w:p w14:paraId="69E10D53" w14:textId="77777777" w:rsidR="00850BC8" w:rsidRDefault="00850BC8" w:rsidP="00F1250D">
      <w:pPr>
        <w:ind w:left="705"/>
      </w:pPr>
    </w:p>
    <w:p w14:paraId="4E74C6E3" w14:textId="3E6CE4C0" w:rsidR="004A3D58" w:rsidRDefault="000138CF" w:rsidP="000138CF">
      <w:pPr>
        <w:pStyle w:val="Heading1"/>
      </w:pPr>
      <w:bookmarkStart w:id="59" w:name="_Toc228863014"/>
      <w:r>
        <w:t>NS 8405 punkt 28 – Fremdriftsbetaling</w:t>
      </w:r>
      <w:bookmarkEnd w:id="59"/>
    </w:p>
    <w:p w14:paraId="6A5F775E" w14:textId="431C2472" w:rsidR="000138CF" w:rsidRDefault="00A465C1" w:rsidP="00A465C1">
      <w:pPr>
        <w:pStyle w:val="Heading2"/>
      </w:pPr>
      <w:bookmarkStart w:id="60" w:name="_Toc228863015"/>
      <w:r>
        <w:t>NS 8405 punkt 28.1 – Avregning av kontraktssum og innestående</w:t>
      </w:r>
      <w:bookmarkEnd w:id="60"/>
    </w:p>
    <w:p w14:paraId="468E34BD" w14:textId="7851CA9A" w:rsidR="00095A9B" w:rsidRDefault="00D268DA" w:rsidP="00095A9B">
      <w:r>
        <w:t xml:space="preserve">Første avsnitt </w:t>
      </w:r>
      <w:r w:rsidR="00394FC2">
        <w:t>andre setning utgår og erstattes av:</w:t>
      </w:r>
    </w:p>
    <w:p w14:paraId="637F35F7" w14:textId="59322162" w:rsidR="00394FC2" w:rsidRDefault="00394FC2" w:rsidP="00104400">
      <w:pPr>
        <w:ind w:left="705"/>
      </w:pPr>
      <w:r>
        <w:rPr>
          <w:i/>
          <w:iCs/>
        </w:rPr>
        <w:t xml:space="preserve">«Avdrag kan </w:t>
      </w:r>
      <w:r w:rsidR="00104400" w:rsidRPr="00104400">
        <w:rPr>
          <w:i/>
          <w:iCs/>
        </w:rPr>
        <w:t>kreves på grunnlag av det som er utført på byggeplassen, og det som er tilført byggeplassen av materialer og varer for å innbygges.</w:t>
      </w:r>
      <w:r w:rsidR="00104400">
        <w:rPr>
          <w:i/>
          <w:iCs/>
        </w:rPr>
        <w:t>»</w:t>
      </w:r>
    </w:p>
    <w:p w14:paraId="3480CAF9" w14:textId="7186363C" w:rsidR="00104400" w:rsidRDefault="005F2D05" w:rsidP="005F2D05">
      <w:pPr>
        <w:pStyle w:val="Heading2"/>
      </w:pPr>
      <w:bookmarkStart w:id="61" w:name="_Toc228863016"/>
      <w:r>
        <w:t xml:space="preserve">NS 8405 punkt </w:t>
      </w:r>
      <w:r w:rsidR="00FB07C2">
        <w:t>28.2 – Avregning av annet vederlag</w:t>
      </w:r>
      <w:bookmarkEnd w:id="61"/>
    </w:p>
    <w:p w14:paraId="4223A994" w14:textId="5DA76175" w:rsidR="009D50F7" w:rsidRDefault="004B4433" w:rsidP="009D50F7">
      <w:r>
        <w:t>Bestemmelsen utgår og erstattes av:</w:t>
      </w:r>
    </w:p>
    <w:p w14:paraId="3D99645D" w14:textId="23EBE336" w:rsidR="0008400C" w:rsidRPr="0008400C" w:rsidRDefault="00007590" w:rsidP="0008400C">
      <w:pPr>
        <w:ind w:left="705"/>
        <w:rPr>
          <w:i/>
          <w:iCs/>
        </w:rPr>
      </w:pPr>
      <w:r>
        <w:rPr>
          <w:i/>
          <w:iCs/>
        </w:rPr>
        <w:t>«</w:t>
      </w:r>
      <w:r w:rsidR="0008400C" w:rsidRPr="0008400C">
        <w:rPr>
          <w:i/>
          <w:iCs/>
        </w:rPr>
        <w:t xml:space="preserve">Arbeid som faktureres med grunnlag i vederlagsjustering etter punkt </w:t>
      </w:r>
      <w:r w:rsidR="006D5A58">
        <w:rPr>
          <w:i/>
          <w:iCs/>
        </w:rPr>
        <w:t>25</w:t>
      </w:r>
      <w:r w:rsidR="0008400C" w:rsidRPr="0008400C">
        <w:rPr>
          <w:i/>
          <w:iCs/>
        </w:rPr>
        <w:t xml:space="preserve"> faktureres i egne fakturaer når de er ferdigstilt. Kravene betales uten fradrag for innestående. Ved slike arbeider av lengre varighet kan entreprenøren kreve avdrag på grunnlag av det som er utført, men ikke oftere enn hver måned.</w:t>
      </w:r>
    </w:p>
    <w:p w14:paraId="7535BC6B" w14:textId="30015DF3" w:rsidR="004B4433" w:rsidRDefault="0008400C" w:rsidP="0008400C">
      <w:pPr>
        <w:ind w:left="705"/>
      </w:pPr>
      <w:r w:rsidRPr="0008400C">
        <w:rPr>
          <w:i/>
          <w:iCs/>
        </w:rPr>
        <w:t>Faktura for indeksregulering sendes sammen med første avdrag etter at reguleringsgrunnlaget foreligger.</w:t>
      </w:r>
      <w:r w:rsidR="006E6FB9">
        <w:rPr>
          <w:i/>
          <w:iCs/>
        </w:rPr>
        <w:t>»</w:t>
      </w:r>
    </w:p>
    <w:p w14:paraId="1A3D74F4" w14:textId="0A9360C9" w:rsidR="00745F65" w:rsidRDefault="006B1BE1" w:rsidP="006B1BE1">
      <w:pPr>
        <w:pStyle w:val="Heading2"/>
      </w:pPr>
      <w:bookmarkStart w:id="62" w:name="_Toc228863017"/>
      <w:r>
        <w:t>NS 8405 punkt 28.3 – Dokumentasjon og måling</w:t>
      </w:r>
      <w:bookmarkEnd w:id="62"/>
    </w:p>
    <w:p w14:paraId="78D57FD8" w14:textId="7807E75D" w:rsidR="00F6462B" w:rsidRDefault="00D378DE" w:rsidP="00F6462B">
      <w:r>
        <w:t>Andre avsnitt får følgende tilføyelse:</w:t>
      </w:r>
    </w:p>
    <w:p w14:paraId="5F4C1835" w14:textId="7348F160" w:rsidR="00D378DE" w:rsidRDefault="00D378DE" w:rsidP="002F42AC">
      <w:pPr>
        <w:ind w:left="705"/>
        <w:rPr>
          <w:i/>
          <w:iCs/>
        </w:rPr>
      </w:pPr>
      <w:r>
        <w:rPr>
          <w:i/>
          <w:iCs/>
        </w:rPr>
        <w:t>«</w:t>
      </w:r>
      <w:r w:rsidR="002F42AC" w:rsidRPr="002F42AC">
        <w:rPr>
          <w:i/>
          <w:iCs/>
        </w:rPr>
        <w:t>Unnlater entreprenøren å utarbeide eller vedlegge målinger og annen dokumentasjon som er nødvendig for byggherrens kontroll, kan byggherren etter å ha gitt entreprenøren en rimelig tilleggsfrist, selv utarbeide dette for entreprenørens regning.»</w:t>
      </w:r>
    </w:p>
    <w:p w14:paraId="2AF971C1" w14:textId="77777777" w:rsidR="00850BC8" w:rsidRDefault="00850BC8" w:rsidP="002F42AC">
      <w:pPr>
        <w:ind w:left="705"/>
      </w:pPr>
    </w:p>
    <w:p w14:paraId="3BA8810C" w14:textId="2B0166D7" w:rsidR="00566722" w:rsidRDefault="000A7323" w:rsidP="000A7323">
      <w:pPr>
        <w:pStyle w:val="Heading1"/>
      </w:pPr>
      <w:bookmarkStart w:id="63" w:name="_Toc228863018"/>
      <w:r>
        <w:t>NS 8405 punkt 29 – Generelle betalingsbestemmelser</w:t>
      </w:r>
      <w:bookmarkEnd w:id="63"/>
    </w:p>
    <w:p w14:paraId="1049C66D" w14:textId="03567412" w:rsidR="000A7323" w:rsidRDefault="00D822DA" w:rsidP="00D822DA">
      <w:pPr>
        <w:pStyle w:val="Heading2"/>
      </w:pPr>
      <w:bookmarkStart w:id="64" w:name="_Toc228863019"/>
      <w:r>
        <w:t>NS 8405 punkt 29.1 – Betalingsfrist</w:t>
      </w:r>
      <w:bookmarkEnd w:id="64"/>
    </w:p>
    <w:p w14:paraId="3779AB30" w14:textId="7894ECA6" w:rsidR="00D822DA" w:rsidRDefault="00EC2E3F" w:rsidP="00D822DA">
      <w:r>
        <w:t>Bestemmelsen utgår og erstattes av:</w:t>
      </w:r>
    </w:p>
    <w:p w14:paraId="465B064B" w14:textId="0FE6830F" w:rsidR="00EC2E3F" w:rsidRDefault="00EC2E3F" w:rsidP="008551C0">
      <w:pPr>
        <w:ind w:left="705"/>
        <w:rPr>
          <w:i/>
          <w:iCs/>
        </w:rPr>
      </w:pPr>
      <w:r>
        <w:rPr>
          <w:i/>
          <w:iCs/>
        </w:rPr>
        <w:t xml:space="preserve">«Byggherren plikter å betale innen 30 dager </w:t>
      </w:r>
      <w:r w:rsidR="00D95BF0">
        <w:rPr>
          <w:i/>
          <w:iCs/>
        </w:rPr>
        <w:t>etter at han har mottatt faktura</w:t>
      </w:r>
      <w:r w:rsidR="008551C0">
        <w:rPr>
          <w:i/>
          <w:iCs/>
        </w:rPr>
        <w:t xml:space="preserve"> i samsvar med punkt 28.3</w:t>
      </w:r>
      <w:r w:rsidR="00D95BF0">
        <w:rPr>
          <w:i/>
          <w:iCs/>
        </w:rPr>
        <w:t>.»</w:t>
      </w:r>
    </w:p>
    <w:p w14:paraId="20AE432E" w14:textId="77777777" w:rsidR="00850BC8" w:rsidRDefault="00850BC8" w:rsidP="008551C0">
      <w:pPr>
        <w:ind w:left="705"/>
        <w:rPr>
          <w:i/>
          <w:iCs/>
        </w:rPr>
      </w:pPr>
    </w:p>
    <w:p w14:paraId="678933D8" w14:textId="23C5B202" w:rsidR="000011C4" w:rsidRDefault="000011C4" w:rsidP="000011C4">
      <w:pPr>
        <w:pStyle w:val="Heading1"/>
      </w:pPr>
      <w:bookmarkStart w:id="65" w:name="_Toc228863020"/>
      <w:r>
        <w:lastRenderedPageBreak/>
        <w:t xml:space="preserve">NS 8405 punkt </w:t>
      </w:r>
      <w:r w:rsidR="00E5765A">
        <w:t>31 – Regningsarbeider</w:t>
      </w:r>
      <w:bookmarkEnd w:id="65"/>
    </w:p>
    <w:p w14:paraId="6B2B10DB" w14:textId="04EE304B" w:rsidR="00E5765A" w:rsidRPr="00E5765A" w:rsidRDefault="00E5765A" w:rsidP="00E5765A">
      <w:pPr>
        <w:pStyle w:val="Heading2"/>
      </w:pPr>
      <w:bookmarkStart w:id="66" w:name="_Toc228863021"/>
      <w:r>
        <w:t>NS 8405 punkt 31.1 - Vederlagsberegning</w:t>
      </w:r>
      <w:bookmarkEnd w:id="66"/>
    </w:p>
    <w:p w14:paraId="5F7D39D1" w14:textId="77777777" w:rsidR="00681CEC" w:rsidRDefault="00681CEC" w:rsidP="00681CEC">
      <w:r>
        <w:t>Første avsnitt utgår og erstattes av:</w:t>
      </w:r>
    </w:p>
    <w:p w14:paraId="0E641196" w14:textId="2E2C845D" w:rsidR="00D95BF0" w:rsidRDefault="00681CEC" w:rsidP="00681CEC">
      <w:pPr>
        <w:ind w:left="708"/>
      </w:pPr>
      <w:r w:rsidRPr="00EA3DA5">
        <w:rPr>
          <w:i/>
          <w:iCs/>
        </w:rPr>
        <w:t>«Avregning skal skje på grunnlag av kontraktens priser for regningsarbeid. Dersom kontrakten ikke har priser, påslagsfaktor mv. som dekker arbeidet eller sammenlignbart arbeid, skal entreprenøren ha betalt for nødvendige kostnader med å utføre arbeidet og et avtalt eller sedvanlig påslag til dekning av indirekte kostnader, risiko og fortjeneste. Tillegg for overtidsarbeid honoreres ikke uten at dette på forhånd er godkjent av byggherren.»</w:t>
      </w:r>
    </w:p>
    <w:p w14:paraId="37C8EC57" w14:textId="355F9921" w:rsidR="00EA3DA5" w:rsidRDefault="00EA3DA5" w:rsidP="00EA3DA5">
      <w:pPr>
        <w:pStyle w:val="Heading2"/>
      </w:pPr>
      <w:bookmarkStart w:id="67" w:name="_Toc228863022"/>
      <w:r>
        <w:t xml:space="preserve">NS 8405 punkt 31.2 </w:t>
      </w:r>
      <w:r w:rsidR="00F91204">
        <w:t>–</w:t>
      </w:r>
      <w:r>
        <w:t xml:space="preserve"> K</w:t>
      </w:r>
      <w:r w:rsidR="00F91204">
        <w:t>o</w:t>
      </w:r>
      <w:r>
        <w:t>stnadsoverslag</w:t>
      </w:r>
      <w:bookmarkEnd w:id="67"/>
    </w:p>
    <w:p w14:paraId="423A6C54" w14:textId="77777777" w:rsidR="0043362B" w:rsidRDefault="0043362B" w:rsidP="0043362B">
      <w:r>
        <w:t>Andre avsnitt får følgende tilføyelse:</w:t>
      </w:r>
    </w:p>
    <w:p w14:paraId="565AB7BE" w14:textId="75507D32" w:rsidR="0043362B" w:rsidRDefault="0043362B" w:rsidP="0043362B">
      <w:pPr>
        <w:ind w:left="708"/>
        <w:rPr>
          <w:i/>
          <w:iCs/>
        </w:rPr>
      </w:pPr>
      <w:r w:rsidRPr="0043362B">
        <w:rPr>
          <w:i/>
          <w:iCs/>
        </w:rPr>
        <w:t>«Unnlatelse av varsling medfører at entreprenøren taper retten til å kreve vederlag utover de kostnader som byggherren måtte forstå at ville påløpe.»</w:t>
      </w:r>
    </w:p>
    <w:p w14:paraId="3957527D" w14:textId="77777777" w:rsidR="00850BC8" w:rsidRDefault="00850BC8" w:rsidP="0043362B">
      <w:pPr>
        <w:ind w:left="708"/>
        <w:rPr>
          <w:i/>
          <w:iCs/>
        </w:rPr>
      </w:pPr>
    </w:p>
    <w:p w14:paraId="04F453A3" w14:textId="74E25567" w:rsidR="004A28D6" w:rsidRDefault="004A28D6" w:rsidP="004A28D6">
      <w:pPr>
        <w:pStyle w:val="Heading1"/>
      </w:pPr>
      <w:bookmarkStart w:id="68" w:name="_Toc228863023"/>
      <w:r>
        <w:t>NS 8405 punkt 32 – Overtakelse</w:t>
      </w:r>
      <w:bookmarkEnd w:id="68"/>
    </w:p>
    <w:p w14:paraId="2D870F9B" w14:textId="2AB9BDC5" w:rsidR="004A28D6" w:rsidRDefault="00F91009" w:rsidP="00F91009">
      <w:pPr>
        <w:pStyle w:val="Heading2"/>
      </w:pPr>
      <w:bookmarkStart w:id="69" w:name="_Toc228863024"/>
      <w:r>
        <w:t xml:space="preserve">NS 8405 punkt </w:t>
      </w:r>
      <w:r w:rsidR="00851798">
        <w:t>32.5 – Byggherrens rett til å nekte overtakelse</w:t>
      </w:r>
      <w:bookmarkEnd w:id="69"/>
    </w:p>
    <w:p w14:paraId="2449F850" w14:textId="5B20C881" w:rsidR="006E3FA4" w:rsidRDefault="006E3FA4" w:rsidP="006E3FA4">
      <w:r>
        <w:t>Første avsnitt utgår og erstattes av:</w:t>
      </w:r>
    </w:p>
    <w:p w14:paraId="35A42278" w14:textId="7B96CF3F" w:rsidR="006E3FA4" w:rsidRDefault="006E3FA4" w:rsidP="00763C4E">
      <w:pPr>
        <w:ind w:left="705"/>
      </w:pPr>
      <w:r>
        <w:rPr>
          <w:i/>
          <w:iCs/>
        </w:rPr>
        <w:t>«</w:t>
      </w:r>
      <w:r w:rsidR="002E1C11" w:rsidRPr="002E1C11">
        <w:rPr>
          <w:i/>
          <w:iCs/>
        </w:rPr>
        <w:t>Er ikke annet avtalt, skal arbeidene v</w:t>
      </w:r>
      <w:r w:rsidR="002E1C11">
        <w:rPr>
          <w:i/>
          <w:iCs/>
        </w:rPr>
        <w:t>æ</w:t>
      </w:r>
      <w:r w:rsidR="002E1C11" w:rsidRPr="002E1C11">
        <w:rPr>
          <w:i/>
          <w:iCs/>
        </w:rPr>
        <w:t xml:space="preserve">re ferdigstilt for at overtakelse skal finne sted. Overtakelse </w:t>
      </w:r>
      <w:r w:rsidR="00B54112">
        <w:rPr>
          <w:i/>
          <w:iCs/>
        </w:rPr>
        <w:t>kan</w:t>
      </w:r>
      <w:r w:rsidR="002E1C11">
        <w:rPr>
          <w:i/>
          <w:iCs/>
        </w:rPr>
        <w:t xml:space="preserve"> </w:t>
      </w:r>
      <w:r w:rsidR="002E1C11" w:rsidRPr="002E1C11">
        <w:rPr>
          <w:i/>
          <w:iCs/>
        </w:rPr>
        <w:t>likevel finne sted dersom det kun p</w:t>
      </w:r>
      <w:r w:rsidR="002E1C11">
        <w:rPr>
          <w:i/>
          <w:iCs/>
        </w:rPr>
        <w:t>å</w:t>
      </w:r>
      <w:r w:rsidR="002E1C11" w:rsidRPr="002E1C11">
        <w:rPr>
          <w:i/>
          <w:iCs/>
        </w:rPr>
        <w:t>vises mindre mangler, og manglene eller utbedringen av dem har</w:t>
      </w:r>
      <w:r w:rsidR="002E1C11">
        <w:rPr>
          <w:i/>
          <w:iCs/>
        </w:rPr>
        <w:t xml:space="preserve"> </w:t>
      </w:r>
      <w:r w:rsidR="002E1C11" w:rsidRPr="002E1C11">
        <w:rPr>
          <w:i/>
          <w:iCs/>
        </w:rPr>
        <w:t>liten praktisk betydning for den forutsatte bruken av kontrakt</w:t>
      </w:r>
      <w:r w:rsidR="002E1C11">
        <w:rPr>
          <w:i/>
          <w:iCs/>
        </w:rPr>
        <w:t>arbeidet</w:t>
      </w:r>
      <w:r w:rsidR="002E1C11" w:rsidRPr="002E1C11">
        <w:rPr>
          <w:i/>
          <w:iCs/>
        </w:rPr>
        <w:t>.</w:t>
      </w:r>
      <w:r w:rsidR="00050AA4">
        <w:rPr>
          <w:i/>
          <w:iCs/>
        </w:rPr>
        <w:t>»</w:t>
      </w:r>
    </w:p>
    <w:p w14:paraId="10C292DE" w14:textId="5326A1E9" w:rsidR="00F65837" w:rsidRDefault="00E331C9" w:rsidP="00E331C9">
      <w:pPr>
        <w:pStyle w:val="Heading2"/>
      </w:pPr>
      <w:bookmarkStart w:id="70" w:name="_Toc228863025"/>
      <w:r>
        <w:t>NS 8405 punkt 32.8 – Byggherrens urettmessige brukstakelse</w:t>
      </w:r>
      <w:bookmarkEnd w:id="70"/>
    </w:p>
    <w:p w14:paraId="00D41770" w14:textId="63F77BC5" w:rsidR="00E331C9" w:rsidRDefault="00113779" w:rsidP="00E331C9">
      <w:r>
        <w:t xml:space="preserve">Første avsnitt første setning </w:t>
      </w:r>
      <w:r w:rsidR="00BD4B4D">
        <w:t>utgår og erstattes av:</w:t>
      </w:r>
    </w:p>
    <w:p w14:paraId="3F8DB15A" w14:textId="6ADB175D" w:rsidR="00BD4B4D" w:rsidRDefault="00BD4B4D" w:rsidP="00357838">
      <w:pPr>
        <w:ind w:left="705"/>
      </w:pPr>
      <w:r>
        <w:rPr>
          <w:i/>
          <w:iCs/>
        </w:rPr>
        <w:t>«U</w:t>
      </w:r>
      <w:r w:rsidR="0067548D">
        <w:rPr>
          <w:i/>
          <w:iCs/>
        </w:rPr>
        <w:t>t</w:t>
      </w:r>
      <w:r>
        <w:rPr>
          <w:i/>
          <w:iCs/>
        </w:rPr>
        <w:t xml:space="preserve"> over det som er fastsatt i </w:t>
      </w:r>
      <w:r w:rsidR="0089154A">
        <w:rPr>
          <w:i/>
          <w:iCs/>
        </w:rPr>
        <w:t>32.7 og</w:t>
      </w:r>
      <w:r w:rsidR="00585508">
        <w:rPr>
          <w:i/>
          <w:iCs/>
        </w:rPr>
        <w:t xml:space="preserve"> 32.9, har byggherren ikke rett til uten entreprenørens samtykke å ta </w:t>
      </w:r>
      <w:r w:rsidR="00357838">
        <w:rPr>
          <w:i/>
          <w:iCs/>
        </w:rPr>
        <w:t>kontraktarbeidet i bruk før overtakelsen.»</w:t>
      </w:r>
      <w:r w:rsidR="0089154A">
        <w:rPr>
          <w:i/>
          <w:iCs/>
        </w:rPr>
        <w:t xml:space="preserve"> </w:t>
      </w:r>
    </w:p>
    <w:p w14:paraId="3A9790D2" w14:textId="56EF2A75" w:rsidR="00730A2B" w:rsidRDefault="00ED3EDC" w:rsidP="00ED3EDC">
      <w:pPr>
        <w:pStyle w:val="Heading2"/>
      </w:pPr>
      <w:bookmarkStart w:id="71" w:name="_Toc228863026"/>
      <w:r>
        <w:t>NS 8405 nytt punkt 32.9 – Ferdigstillelse ved delfrist. Byggherrens rett til bruktstakelse.</w:t>
      </w:r>
      <w:bookmarkEnd w:id="71"/>
    </w:p>
    <w:p w14:paraId="71696515" w14:textId="5D446D04" w:rsidR="000004EF" w:rsidRDefault="000004EF" w:rsidP="000004EF">
      <w:r>
        <w:t>Nytt punkt 32.9 lyder som følger:</w:t>
      </w:r>
    </w:p>
    <w:p w14:paraId="2435B16F" w14:textId="4D03CDEA" w:rsidR="0073584D" w:rsidRPr="00865C5C" w:rsidRDefault="0073584D" w:rsidP="0073584D">
      <w:pPr>
        <w:ind w:left="705"/>
        <w:rPr>
          <w:i/>
          <w:iCs/>
        </w:rPr>
      </w:pPr>
      <w:r w:rsidRPr="00865C5C">
        <w:rPr>
          <w:i/>
          <w:iCs/>
        </w:rPr>
        <w:t>«Når entreprenøren har ferdigstilt en spesifisert del av kontraktsarbeidet ved delfrist har byggherren rett til å ta det ferdigstilte arbeidet i bruk, uten at dette gir entreprenøren rett til å kreve delovertakelse av den ibruktatte del.</w:t>
      </w:r>
    </w:p>
    <w:p w14:paraId="746B146C" w14:textId="7C3B357B" w:rsidR="0073584D" w:rsidRPr="00865C5C" w:rsidRDefault="0073584D" w:rsidP="0073584D">
      <w:pPr>
        <w:ind w:left="705"/>
        <w:rPr>
          <w:i/>
          <w:iCs/>
        </w:rPr>
      </w:pPr>
      <w:r w:rsidRPr="00865C5C">
        <w:rPr>
          <w:i/>
          <w:iCs/>
        </w:rPr>
        <w:t>Arbeider som ikke skal delovertas, men som skal utføres innen dagmulktbelagte delfrister, anses som ferdigstilte på det tidspunkt byggherren etter bestemmelsene i 3</w:t>
      </w:r>
      <w:r w:rsidR="00704D9F" w:rsidRPr="00865C5C">
        <w:rPr>
          <w:i/>
          <w:iCs/>
        </w:rPr>
        <w:t>2.5</w:t>
      </w:r>
      <w:r w:rsidRPr="00865C5C">
        <w:rPr>
          <w:i/>
          <w:iCs/>
        </w:rPr>
        <w:t xml:space="preserve"> ikke ville kunne ha nektet overtakelse.</w:t>
      </w:r>
    </w:p>
    <w:p w14:paraId="4FA06D24" w14:textId="2CD561F0" w:rsidR="002635C9" w:rsidRDefault="0068209F" w:rsidP="0073584D">
      <w:pPr>
        <w:ind w:left="705"/>
        <w:rPr>
          <w:i/>
          <w:iCs/>
        </w:rPr>
      </w:pPr>
      <w:r w:rsidRPr="00865C5C">
        <w:rPr>
          <w:i/>
          <w:iCs/>
        </w:rPr>
        <w:lastRenderedPageBreak/>
        <w:t>E</w:t>
      </w:r>
      <w:r w:rsidR="0073584D" w:rsidRPr="00865C5C">
        <w:rPr>
          <w:i/>
          <w:iCs/>
        </w:rPr>
        <w:t>ntreprenøren skal i rimelig tid før en del av kontraktarbeidet er ferdig ved delfrist skriftlig innkalle byggherren til ferdigbefaring for den angjeldende del av kontraktarbeidet. Det skal føres protokoll fra ferdigbefaringen, tilsvarende som for punkt 3</w:t>
      </w:r>
      <w:r w:rsidR="004325CE" w:rsidRPr="00865C5C">
        <w:rPr>
          <w:i/>
          <w:iCs/>
        </w:rPr>
        <w:t>2.4</w:t>
      </w:r>
      <w:r w:rsidR="0073584D" w:rsidRPr="00865C5C">
        <w:rPr>
          <w:i/>
          <w:iCs/>
        </w:rPr>
        <w:t>.»</w:t>
      </w:r>
    </w:p>
    <w:p w14:paraId="1CF11632" w14:textId="77777777" w:rsidR="00850BC8" w:rsidRDefault="00850BC8" w:rsidP="0073584D">
      <w:pPr>
        <w:ind w:left="705"/>
        <w:rPr>
          <w:i/>
          <w:iCs/>
        </w:rPr>
      </w:pPr>
    </w:p>
    <w:p w14:paraId="111AF587" w14:textId="70BE4C9D" w:rsidR="000C6597" w:rsidRDefault="00417602" w:rsidP="00417602">
      <w:pPr>
        <w:pStyle w:val="Heading1"/>
      </w:pPr>
      <w:bookmarkStart w:id="72" w:name="_Toc228863027"/>
      <w:r>
        <w:t>NS 8405 punkt 36 – Mangel ved kontraktarbeidet. Erstatningsansvar</w:t>
      </w:r>
      <w:bookmarkEnd w:id="72"/>
    </w:p>
    <w:p w14:paraId="4F8E12FA" w14:textId="35711155" w:rsidR="006D431D" w:rsidRDefault="006D431D" w:rsidP="006D431D">
      <w:pPr>
        <w:pStyle w:val="Heading2"/>
      </w:pPr>
      <w:bookmarkStart w:id="73" w:name="_Toc228863028"/>
      <w:r>
        <w:t>NS 8405 punkt 36.2 – Utbedring</w:t>
      </w:r>
      <w:bookmarkEnd w:id="73"/>
    </w:p>
    <w:p w14:paraId="3CA36AF6" w14:textId="0CFBD7C3" w:rsidR="006D431D" w:rsidRDefault="0021565E" w:rsidP="006D431D">
      <w:r>
        <w:t>Tredje avsnitt andre setning utgår og erstattes av:</w:t>
      </w:r>
    </w:p>
    <w:p w14:paraId="34910E96" w14:textId="2BCAEEE3" w:rsidR="0021565E" w:rsidRDefault="0021565E" w:rsidP="00E43855">
      <w:pPr>
        <w:tabs>
          <w:tab w:val="left" w:pos="708"/>
          <w:tab w:val="left" w:pos="1416"/>
          <w:tab w:val="left" w:pos="2124"/>
          <w:tab w:val="left" w:pos="2832"/>
          <w:tab w:val="left" w:pos="3540"/>
          <w:tab w:val="left" w:pos="4248"/>
          <w:tab w:val="left" w:pos="4956"/>
          <w:tab w:val="left" w:pos="5664"/>
          <w:tab w:val="left" w:pos="6372"/>
          <w:tab w:val="left" w:pos="7560"/>
        </w:tabs>
      </w:pPr>
      <w:r>
        <w:tab/>
      </w:r>
      <w:r w:rsidR="00144B4E" w:rsidRPr="00144B4E">
        <w:rPr>
          <w:i/>
          <w:iCs/>
        </w:rPr>
        <w:t>«Entreprenøren kan ikke kreve sikkerhetsstillelse fra byggherren.»</w:t>
      </w:r>
      <w:r w:rsidR="00E43855">
        <w:rPr>
          <w:i/>
          <w:iCs/>
        </w:rPr>
        <w:tab/>
      </w:r>
    </w:p>
    <w:p w14:paraId="233B4DF0" w14:textId="7B9429F3" w:rsidR="00E43855" w:rsidRDefault="00E43855" w:rsidP="00E43855">
      <w:pPr>
        <w:pStyle w:val="Heading2"/>
      </w:pPr>
      <w:bookmarkStart w:id="74" w:name="_Toc228863029"/>
      <w:r>
        <w:t xml:space="preserve">NS 8405 punkt </w:t>
      </w:r>
      <w:r w:rsidR="00E05F23">
        <w:t>36.7 – Senere reklamasjon</w:t>
      </w:r>
      <w:bookmarkEnd w:id="74"/>
    </w:p>
    <w:p w14:paraId="7E1A4AFB" w14:textId="693D53D3" w:rsidR="00E05F23" w:rsidRDefault="00702722" w:rsidP="00E05F23">
      <w:r>
        <w:t>Første avsnitt utgår og erstattes av:</w:t>
      </w:r>
    </w:p>
    <w:p w14:paraId="70C5A855" w14:textId="273D4EAF" w:rsidR="00702722" w:rsidRDefault="00730199" w:rsidP="00D3010B">
      <w:pPr>
        <w:ind w:left="705"/>
        <w:rPr>
          <w:i/>
          <w:iCs/>
        </w:rPr>
      </w:pPr>
      <w:r w:rsidRPr="004E1BAA">
        <w:rPr>
          <w:i/>
          <w:iCs/>
        </w:rPr>
        <w:t>«Byggherren taper sin rett til å gjøre mangel gjeldende etter overtakelsen dersom han ikke varsler entreprenøren innen rimelig tid etter at han burde ha oppdaget den.</w:t>
      </w:r>
      <w:r w:rsidR="00D3010B" w:rsidRPr="004E1BAA">
        <w:rPr>
          <w:i/>
          <w:iCs/>
        </w:rPr>
        <w:t xml:space="preserve"> </w:t>
      </w:r>
      <w:r w:rsidRPr="004E1BAA">
        <w:rPr>
          <w:i/>
          <w:iCs/>
        </w:rPr>
        <w:t>Er mangelen av mindre betydning herunder av beskjedent utbedringsomfang, kan varsling skje samlet uten hensyn til frist</w:t>
      </w:r>
      <w:r w:rsidR="004E1BAA" w:rsidRPr="004E1BAA">
        <w:rPr>
          <w:i/>
          <w:iCs/>
        </w:rPr>
        <w:t>en</w:t>
      </w:r>
      <w:r w:rsidRPr="004E1BAA">
        <w:rPr>
          <w:i/>
          <w:iCs/>
        </w:rPr>
        <w:t xml:space="preserve"> gitt over.</w:t>
      </w:r>
      <w:r w:rsidR="004E1BAA" w:rsidRPr="004E1BAA">
        <w:rPr>
          <w:i/>
          <w:iCs/>
        </w:rPr>
        <w:t>»</w:t>
      </w:r>
    </w:p>
    <w:p w14:paraId="4C1F3CD3" w14:textId="77777777" w:rsidR="00850BC8" w:rsidRDefault="00850BC8" w:rsidP="00D3010B">
      <w:pPr>
        <w:ind w:left="705"/>
        <w:rPr>
          <w:i/>
          <w:iCs/>
        </w:rPr>
      </w:pPr>
    </w:p>
    <w:p w14:paraId="73C0F61A" w14:textId="2587C659" w:rsidR="009A5758" w:rsidRDefault="009A5758" w:rsidP="009A5758">
      <w:pPr>
        <w:pStyle w:val="Heading1"/>
      </w:pPr>
      <w:bookmarkStart w:id="75" w:name="_Toc228863030"/>
      <w:r>
        <w:t xml:space="preserve">NS 8405 </w:t>
      </w:r>
      <w:r w:rsidR="00ED5878">
        <w:t>punkt 38 – Avbestilling og oppsigelse</w:t>
      </w:r>
      <w:bookmarkEnd w:id="75"/>
    </w:p>
    <w:p w14:paraId="2EAAE73C" w14:textId="169DF726" w:rsidR="00B2141F" w:rsidRDefault="00B2141F" w:rsidP="00B2141F">
      <w:pPr>
        <w:pStyle w:val="Heading2"/>
      </w:pPr>
      <w:bookmarkStart w:id="76" w:name="_Toc228863031"/>
      <w:r>
        <w:t>NS 8405 punkt 38.1 – Avbestilling</w:t>
      </w:r>
      <w:bookmarkEnd w:id="76"/>
    </w:p>
    <w:p w14:paraId="4136BBFA" w14:textId="6C2F4514" w:rsidR="0045012B" w:rsidRDefault="0045012B" w:rsidP="0045012B">
      <w:r>
        <w:t>Tredje avsnitt andre setning utgår og erstattes av:</w:t>
      </w:r>
    </w:p>
    <w:p w14:paraId="6BD6473A" w14:textId="3919599F" w:rsidR="0045012B" w:rsidRDefault="0045012B" w:rsidP="0045012B">
      <w:pPr>
        <w:ind w:left="708"/>
        <w:rPr>
          <w:i/>
          <w:iCs/>
        </w:rPr>
      </w:pPr>
      <w:r w:rsidRPr="002A509C">
        <w:rPr>
          <w:i/>
          <w:iCs/>
        </w:rPr>
        <w:t xml:space="preserve">«Dersom reduksjonen blir 15 % </w:t>
      </w:r>
      <w:r w:rsidR="0083741F" w:rsidRPr="002A509C">
        <w:rPr>
          <w:i/>
          <w:iCs/>
        </w:rPr>
        <w:t xml:space="preserve">av kontraktssummen </w:t>
      </w:r>
      <w:r w:rsidRPr="002A509C">
        <w:rPr>
          <w:i/>
          <w:iCs/>
        </w:rPr>
        <w:t>eller mer, anses den overskytende del av reduksjonen som delvis avbestilling.»</w:t>
      </w:r>
    </w:p>
    <w:p w14:paraId="1C8FF51E" w14:textId="70B2D00E" w:rsidR="003A641F" w:rsidRDefault="003A641F" w:rsidP="003A641F">
      <w:pPr>
        <w:pStyle w:val="Heading2"/>
      </w:pPr>
      <w:bookmarkStart w:id="77" w:name="_Toc228863032"/>
      <w:r w:rsidRPr="003A641F">
        <w:t>NS 8405 punkt 38.2 – Partenes rett til oppsigelse ved langvarig stans i arbeidet</w:t>
      </w:r>
      <w:bookmarkEnd w:id="77"/>
    </w:p>
    <w:p w14:paraId="42D5684C" w14:textId="77777777" w:rsidR="003A641F" w:rsidRDefault="003A641F" w:rsidP="003A641F">
      <w:r>
        <w:t>Første avsnitt utgår og erstattes av:</w:t>
      </w:r>
    </w:p>
    <w:p w14:paraId="16E4A8EB" w14:textId="100F0E71" w:rsidR="003A641F" w:rsidRPr="003A641F" w:rsidRDefault="003A641F" w:rsidP="003A641F">
      <w:pPr>
        <w:ind w:left="708"/>
        <w:rPr>
          <w:i/>
          <w:iCs/>
        </w:rPr>
      </w:pPr>
      <w:r w:rsidRPr="003A641F">
        <w:rPr>
          <w:i/>
          <w:iCs/>
        </w:rPr>
        <w:t>«Dersom det som følge av force majeure oppstår full stans for samtlige kontraktsarbeider i mer enn seks måneder, eller kontraktsarbeidene på grunn av force majeure blir uaktuelle å utføre, kan hver av partene si opp kontrakten.»</w:t>
      </w:r>
    </w:p>
    <w:p w14:paraId="642D76C7" w14:textId="77777777" w:rsidR="00850BC8" w:rsidRDefault="00850BC8" w:rsidP="0045012B">
      <w:pPr>
        <w:ind w:left="708"/>
      </w:pPr>
    </w:p>
    <w:p w14:paraId="5868E5C2" w14:textId="43ACDA72" w:rsidR="002A509C" w:rsidRDefault="00F11785" w:rsidP="00F11785">
      <w:pPr>
        <w:pStyle w:val="Heading1"/>
      </w:pPr>
      <w:bookmarkStart w:id="78" w:name="_Toc228863033"/>
      <w:r>
        <w:lastRenderedPageBreak/>
        <w:t>NS 8405 punkt</w:t>
      </w:r>
      <w:r w:rsidR="00DD56B3">
        <w:t xml:space="preserve"> </w:t>
      </w:r>
      <w:r w:rsidR="00FB7A83">
        <w:t xml:space="preserve">40 </w:t>
      </w:r>
      <w:r w:rsidR="00642D9B">
        <w:t>–</w:t>
      </w:r>
      <w:r w:rsidR="00FB7A83">
        <w:t xml:space="preserve"> </w:t>
      </w:r>
      <w:r w:rsidR="00642D9B">
        <w:t>Eiendomsrett til kontraktarbeid og materialer</w:t>
      </w:r>
      <w:bookmarkEnd w:id="78"/>
    </w:p>
    <w:p w14:paraId="2779692A" w14:textId="26902A53" w:rsidR="00EF27F5" w:rsidRDefault="00130DA1" w:rsidP="00B7366E">
      <w:pPr>
        <w:pStyle w:val="Heading2"/>
      </w:pPr>
      <w:bookmarkStart w:id="79" w:name="_Toc228863034"/>
      <w:r>
        <w:t xml:space="preserve">NS 8405 punkt 40.2 – Eiendomsrett </w:t>
      </w:r>
      <w:r w:rsidR="009A32CD">
        <w:t>til materialer</w:t>
      </w:r>
      <w:bookmarkEnd w:id="79"/>
    </w:p>
    <w:p w14:paraId="09E2BA2C" w14:textId="2BC0C627" w:rsidR="00074A3C" w:rsidRDefault="00C319AF" w:rsidP="00074A3C">
      <w:r>
        <w:t xml:space="preserve">Andre avsnitt </w:t>
      </w:r>
      <w:r w:rsidR="00A83C5F">
        <w:t>utgår og erstattes av:</w:t>
      </w:r>
    </w:p>
    <w:p w14:paraId="1BF5D39C" w14:textId="159A52A5" w:rsidR="00A83C5F" w:rsidRDefault="00A83C5F" w:rsidP="00074A3C">
      <w:pPr>
        <w:rPr>
          <w:i/>
          <w:iCs/>
        </w:rPr>
      </w:pPr>
      <w:r>
        <w:tab/>
      </w:r>
      <w:r>
        <w:rPr>
          <w:i/>
          <w:iCs/>
        </w:rPr>
        <w:t>«</w:t>
      </w:r>
      <w:r w:rsidR="008460BF" w:rsidRPr="008460BF">
        <w:rPr>
          <w:i/>
          <w:iCs/>
        </w:rPr>
        <w:t>Gamle materialer og alle uttatte masser tilfaller byggherren med mindre annet er avtalt.»</w:t>
      </w:r>
    </w:p>
    <w:p w14:paraId="0CF54DC1" w14:textId="77777777" w:rsidR="00850BC8" w:rsidRDefault="00850BC8" w:rsidP="00074A3C"/>
    <w:p w14:paraId="6C61BC0F" w14:textId="4217E04E" w:rsidR="00F52E0D" w:rsidRDefault="00E85667" w:rsidP="00E85667">
      <w:pPr>
        <w:pStyle w:val="Heading1"/>
      </w:pPr>
      <w:bookmarkStart w:id="80" w:name="_Toc228863035"/>
      <w:r>
        <w:t>NS 8405 punkt 41 – Bruk av dokumenter</w:t>
      </w:r>
      <w:bookmarkEnd w:id="80"/>
    </w:p>
    <w:p w14:paraId="3E367F66" w14:textId="266A331D" w:rsidR="00E85667" w:rsidRDefault="00547B34" w:rsidP="00E85667">
      <w:r>
        <w:t xml:space="preserve">Bestemmelsen får følgende </w:t>
      </w:r>
      <w:r w:rsidR="005313F6">
        <w:t>tilføyelse:</w:t>
      </w:r>
    </w:p>
    <w:p w14:paraId="1B736DB0" w14:textId="58E1FCB7" w:rsidR="005313F6" w:rsidRDefault="007B324C" w:rsidP="007B324C">
      <w:pPr>
        <w:ind w:left="705"/>
        <w:rPr>
          <w:i/>
          <w:iCs/>
        </w:rPr>
      </w:pPr>
      <w:r w:rsidRPr="007B324C">
        <w:rPr>
          <w:i/>
          <w:iCs/>
        </w:rPr>
        <w:t xml:space="preserve">«Dersom utarbeidelse av løsninger, dokumenter mv. </w:t>
      </w:r>
      <w:r w:rsidR="003947D7">
        <w:rPr>
          <w:i/>
          <w:iCs/>
        </w:rPr>
        <w:t xml:space="preserve">inngår som en del av kontraktsarbeidene, </w:t>
      </w:r>
      <w:r w:rsidRPr="007B324C">
        <w:rPr>
          <w:i/>
          <w:iCs/>
        </w:rPr>
        <w:t xml:space="preserve">har byggherren fri bruksrett til </w:t>
      </w:r>
      <w:r w:rsidR="003947D7">
        <w:rPr>
          <w:i/>
          <w:iCs/>
        </w:rPr>
        <w:t>materialet</w:t>
      </w:r>
      <w:r w:rsidRPr="007B324C">
        <w:rPr>
          <w:i/>
          <w:iCs/>
        </w:rPr>
        <w:t xml:space="preserve"> for dette prosjektet, samt også for andre prosjekter.</w:t>
      </w:r>
      <w:r w:rsidR="0034337B">
        <w:rPr>
          <w:i/>
          <w:iCs/>
        </w:rPr>
        <w:t xml:space="preserve"> Materialet</w:t>
      </w:r>
      <w:r w:rsidRPr="007B324C">
        <w:rPr>
          <w:i/>
          <w:iCs/>
        </w:rPr>
        <w:t xml:space="preserve"> skal overleveres byggherren i egnet format.»</w:t>
      </w:r>
    </w:p>
    <w:p w14:paraId="183BC970" w14:textId="77777777" w:rsidR="006654DC" w:rsidRDefault="006654DC" w:rsidP="007B324C">
      <w:pPr>
        <w:ind w:left="705"/>
      </w:pPr>
    </w:p>
    <w:p w14:paraId="33418D95" w14:textId="6EEDBD35" w:rsidR="00574095" w:rsidRDefault="00574095" w:rsidP="00574095">
      <w:pPr>
        <w:pStyle w:val="Heading1"/>
      </w:pPr>
      <w:bookmarkStart w:id="81" w:name="_Toc228863036"/>
      <w:r>
        <w:t xml:space="preserve">NS 8405 punkt </w:t>
      </w:r>
      <w:r w:rsidR="007D307C">
        <w:t>43 – Tvister</w:t>
      </w:r>
      <w:bookmarkEnd w:id="81"/>
    </w:p>
    <w:p w14:paraId="47080AC5" w14:textId="0935FF0E" w:rsidR="007D307C" w:rsidRDefault="007D307C" w:rsidP="007D307C">
      <w:pPr>
        <w:pStyle w:val="Heading2"/>
      </w:pPr>
      <w:bookmarkStart w:id="82" w:name="_Toc228863037"/>
      <w:r>
        <w:t xml:space="preserve">NS 8405 punkt </w:t>
      </w:r>
      <w:r w:rsidR="00DF4087">
        <w:t>43.1 – Minnelige løsninger</w:t>
      </w:r>
      <w:bookmarkEnd w:id="82"/>
    </w:p>
    <w:p w14:paraId="7E0D9AFA" w14:textId="3599EC68" w:rsidR="00DF4087" w:rsidRDefault="002A436E" w:rsidP="00DF4087">
      <w:r>
        <w:t>Andre og t</w:t>
      </w:r>
      <w:r w:rsidR="00D50C79">
        <w:t>redje avsnitt utgår og erstattes av:</w:t>
      </w:r>
    </w:p>
    <w:p w14:paraId="6AC39421" w14:textId="341EFB94" w:rsidR="00DE0249" w:rsidRPr="00DE0249" w:rsidRDefault="00D50C79" w:rsidP="0062606B">
      <w:pPr>
        <w:ind w:left="705"/>
        <w:rPr>
          <w:i/>
          <w:iCs/>
        </w:rPr>
      </w:pPr>
      <w:r>
        <w:rPr>
          <w:i/>
          <w:iCs/>
        </w:rPr>
        <w:t>«</w:t>
      </w:r>
      <w:r w:rsidR="00DE0249" w:rsidRPr="00DE0249">
        <w:rPr>
          <w:i/>
          <w:iCs/>
        </w:rPr>
        <w:t>Inntil en tvist er brakt inn til domstol, kan hver av partene be om at det avholdes et tvisteløsningsmøte hvor representanter fra byggherrens og entreprenørens ledelse deltar.</w:t>
      </w:r>
    </w:p>
    <w:p w14:paraId="6C169658" w14:textId="46484F07" w:rsidR="00DE0249" w:rsidRDefault="00DE0249" w:rsidP="0062606B">
      <w:pPr>
        <w:ind w:left="705"/>
        <w:rPr>
          <w:i/>
          <w:iCs/>
        </w:rPr>
      </w:pPr>
      <w:r w:rsidRPr="00DE0249">
        <w:rPr>
          <w:i/>
          <w:iCs/>
        </w:rPr>
        <w:t>Dersom en av partene har bedt om et slikt møte, bør den angjeldende tvisten ikke bringes inn for oppmann</w:t>
      </w:r>
      <w:r w:rsidR="0062606B">
        <w:rPr>
          <w:i/>
          <w:iCs/>
        </w:rPr>
        <w:t xml:space="preserve"> eller</w:t>
      </w:r>
      <w:r w:rsidRPr="00DE0249">
        <w:rPr>
          <w:i/>
          <w:iCs/>
        </w:rPr>
        <w:t xml:space="preserve"> domstol etter 43.2</w:t>
      </w:r>
      <w:r w:rsidR="004A44B8">
        <w:rPr>
          <w:i/>
          <w:iCs/>
        </w:rPr>
        <w:t xml:space="preserve"> og </w:t>
      </w:r>
      <w:r w:rsidRPr="00DE0249">
        <w:rPr>
          <w:i/>
          <w:iCs/>
        </w:rPr>
        <w:t>43.3 før møtet er gjennomført.</w:t>
      </w:r>
      <w:r w:rsidR="004A44B8">
        <w:rPr>
          <w:i/>
          <w:iCs/>
        </w:rPr>
        <w:t>»</w:t>
      </w:r>
    </w:p>
    <w:p w14:paraId="110B78A1" w14:textId="77777777" w:rsidR="00DD58D6" w:rsidRDefault="00DD58D6" w:rsidP="0062606B">
      <w:pPr>
        <w:ind w:left="705"/>
      </w:pPr>
    </w:p>
    <w:p w14:paraId="7940FE00" w14:textId="7C79AAEB" w:rsidR="009429C9" w:rsidRDefault="00A72B33" w:rsidP="00A72B33">
      <w:pPr>
        <w:pStyle w:val="Heading2"/>
      </w:pPr>
      <w:bookmarkStart w:id="83" w:name="_Toc228863038"/>
      <w:r>
        <w:t xml:space="preserve">NS 8405 punkt </w:t>
      </w:r>
      <w:r w:rsidR="000D6FF3">
        <w:t>43.2 – Foreløpig oppmannsavgjørelse</w:t>
      </w:r>
      <w:bookmarkEnd w:id="83"/>
    </w:p>
    <w:p w14:paraId="6F14341B" w14:textId="4ECC097A" w:rsidR="0040553C" w:rsidRDefault="0077131A" w:rsidP="0040553C">
      <w:r>
        <w:t>Første avsnitt utgår og erstattes av:</w:t>
      </w:r>
    </w:p>
    <w:p w14:paraId="4F15013C" w14:textId="168BE122" w:rsidR="0077131A" w:rsidRDefault="0077131A" w:rsidP="00B521F9">
      <w:pPr>
        <w:ind w:left="705"/>
      </w:pPr>
      <w:r>
        <w:rPr>
          <w:i/>
          <w:iCs/>
        </w:rPr>
        <w:t>«</w:t>
      </w:r>
      <w:r w:rsidR="00482BEE" w:rsidRPr="00482BEE">
        <w:rPr>
          <w:i/>
          <w:iCs/>
        </w:rPr>
        <w:t>Partene kan avtale at en tvist om kontraktsforholdet</w:t>
      </w:r>
      <w:r w:rsidR="00A46935">
        <w:rPr>
          <w:i/>
          <w:iCs/>
        </w:rPr>
        <w:t xml:space="preserve"> </w:t>
      </w:r>
      <w:r w:rsidR="00482BEE" w:rsidRPr="00482BEE">
        <w:rPr>
          <w:i/>
          <w:iCs/>
        </w:rPr>
        <w:t>avgjøres av en oppmann, med mindre tvisten allerede er brakt inn for domstol etter 43.3.</w:t>
      </w:r>
      <w:r w:rsidR="004E7709">
        <w:rPr>
          <w:i/>
          <w:iCs/>
        </w:rPr>
        <w:t>»</w:t>
      </w:r>
    </w:p>
    <w:p w14:paraId="04ABC105" w14:textId="001ADCFF" w:rsidR="00130361" w:rsidRDefault="00576C6B" w:rsidP="00576C6B">
      <w:pPr>
        <w:pStyle w:val="Heading2"/>
      </w:pPr>
      <w:bookmarkStart w:id="84" w:name="_Toc228863039"/>
      <w:r>
        <w:t>NS 8405 punkt 43.3 – Tvisteløsning ved tvister der kravet er under 100 G</w:t>
      </w:r>
      <w:bookmarkEnd w:id="84"/>
    </w:p>
    <w:p w14:paraId="017C1869" w14:textId="403432F9" w:rsidR="00940BF7" w:rsidRDefault="0045124E" w:rsidP="00940BF7">
      <w:r w:rsidRPr="0045124E">
        <w:t>Overskriften på bestemmelsen endres til:</w:t>
      </w:r>
    </w:p>
    <w:p w14:paraId="2C8FCF02" w14:textId="4CABADE2" w:rsidR="0045124E" w:rsidRDefault="0045124E" w:rsidP="00940BF7">
      <w:r>
        <w:tab/>
      </w:r>
      <w:r>
        <w:rPr>
          <w:i/>
          <w:iCs/>
        </w:rPr>
        <w:t>«</w:t>
      </w:r>
      <w:r w:rsidR="0066660D">
        <w:rPr>
          <w:i/>
          <w:iCs/>
        </w:rPr>
        <w:t>Tvisteløsning»</w:t>
      </w:r>
    </w:p>
    <w:p w14:paraId="74D019CF" w14:textId="629A63AB" w:rsidR="00B46F33" w:rsidRDefault="0003402B" w:rsidP="00940BF7">
      <w:r>
        <w:t>Første avsnitt utgår og erstattes av:</w:t>
      </w:r>
    </w:p>
    <w:p w14:paraId="738CC6B9" w14:textId="7B564E35" w:rsidR="0003402B" w:rsidRDefault="00C340E0" w:rsidP="00C340E0">
      <w:pPr>
        <w:ind w:left="705"/>
      </w:pPr>
      <w:r w:rsidRPr="00AA6D02">
        <w:rPr>
          <w:i/>
          <w:iCs/>
        </w:rPr>
        <w:lastRenderedPageBreak/>
        <w:t>«Enhver tvist mellom partene om kontraktsforholdet</w:t>
      </w:r>
      <w:r w:rsidR="001213DD" w:rsidRPr="00AA6D02">
        <w:rPr>
          <w:i/>
          <w:iCs/>
        </w:rPr>
        <w:t xml:space="preserve"> </w:t>
      </w:r>
      <w:r w:rsidRPr="00AA6D02">
        <w:rPr>
          <w:i/>
          <w:iCs/>
        </w:rPr>
        <w:t>avgjøres ved ordinær rettergang.</w:t>
      </w:r>
      <w:r w:rsidR="00AA6D02" w:rsidRPr="00AA6D02">
        <w:rPr>
          <w:i/>
          <w:iCs/>
        </w:rPr>
        <w:t>»</w:t>
      </w:r>
    </w:p>
    <w:p w14:paraId="400E3D08" w14:textId="0C53E962" w:rsidR="00140B46" w:rsidRDefault="00735495" w:rsidP="00735495">
      <w:pPr>
        <w:pStyle w:val="Heading2"/>
      </w:pPr>
      <w:bookmarkStart w:id="85" w:name="_Toc228863040"/>
      <w:r>
        <w:t>NS 8405 punkt 43.4 – Tvisteløsning ved tvister der kravet er over 100 G</w:t>
      </w:r>
      <w:bookmarkEnd w:id="85"/>
    </w:p>
    <w:p w14:paraId="27DF6E58" w14:textId="3FD71105" w:rsidR="00FA203A" w:rsidRDefault="00B81FB9" w:rsidP="00F34981">
      <w:r>
        <w:t>Bestemmelsen utgår.</w:t>
      </w:r>
      <w:bookmarkStart w:id="86" w:name="_Toc35804342"/>
    </w:p>
    <w:p w14:paraId="6C097F0E" w14:textId="1B50E4D7" w:rsidR="00F34981" w:rsidRPr="00F34981" w:rsidRDefault="007C21CC" w:rsidP="00F34981">
      <w:r>
        <w:br w:type="page"/>
      </w:r>
    </w:p>
    <w:p w14:paraId="435C2A88" w14:textId="2960A9DD" w:rsidR="00F34981" w:rsidRDefault="00F34981" w:rsidP="00C21E7D">
      <w:pPr>
        <w:pStyle w:val="Heading1"/>
        <w:numPr>
          <w:ilvl w:val="0"/>
          <w:numId w:val="0"/>
        </w:numPr>
      </w:pPr>
      <w:bookmarkStart w:id="87" w:name="_Hlk42543710"/>
      <w:bookmarkStart w:id="88" w:name="_Hlk54612848"/>
      <w:bookmarkStart w:id="89" w:name="_Toc228863041"/>
      <w:r w:rsidRPr="00593D59">
        <w:lastRenderedPageBreak/>
        <w:t>D</w:t>
      </w:r>
      <w:r w:rsidR="00695D73">
        <w:t>el</w:t>
      </w:r>
      <w:r w:rsidRPr="00593D59">
        <w:t xml:space="preserve"> 2 – </w:t>
      </w:r>
      <w:bookmarkEnd w:id="86"/>
      <w:r w:rsidR="000B27A8">
        <w:t>Seriøsitetskrav</w:t>
      </w:r>
      <w:bookmarkEnd w:id="89"/>
      <w:r w:rsidR="0012715E">
        <w:t xml:space="preserve"> </w:t>
      </w:r>
    </w:p>
    <w:p w14:paraId="3AB4EF09" w14:textId="77777777" w:rsidR="00F24603" w:rsidRDefault="00F24603" w:rsidP="00F24603">
      <w:pPr>
        <w:pStyle w:val="Heading1"/>
      </w:pPr>
      <w:bookmarkStart w:id="90" w:name="_Toc195186593"/>
      <w:bookmarkStart w:id="91" w:name="_Toc202183836"/>
      <w:bookmarkStart w:id="92" w:name="_Toc202188554"/>
      <w:bookmarkStart w:id="93" w:name="_Hlk38617498"/>
      <w:bookmarkStart w:id="94" w:name="_Toc33700583"/>
      <w:bookmarkStart w:id="95" w:name="_Toc35804343"/>
      <w:bookmarkStart w:id="96" w:name="_Toc228863042"/>
      <w:r>
        <w:t>Generelt</w:t>
      </w:r>
      <w:bookmarkEnd w:id="90"/>
      <w:bookmarkEnd w:id="91"/>
      <w:bookmarkEnd w:id="92"/>
      <w:bookmarkEnd w:id="96"/>
    </w:p>
    <w:p w14:paraId="4A42FF84" w14:textId="77777777" w:rsidR="00F24603" w:rsidRDefault="00F24603" w:rsidP="00F24603">
      <w:pPr>
        <w:pStyle w:val="Heading2"/>
      </w:pPr>
      <w:bookmarkStart w:id="97" w:name="_Toc195186594"/>
      <w:bookmarkStart w:id="98" w:name="_Toc202183837"/>
      <w:bookmarkStart w:id="99" w:name="_Toc202188555"/>
      <w:bookmarkStart w:id="100" w:name="_Toc228863043"/>
      <w:r>
        <w:t>Formål</w:t>
      </w:r>
      <w:bookmarkEnd w:id="97"/>
      <w:bookmarkEnd w:id="98"/>
      <w:bookmarkEnd w:id="99"/>
      <w:bookmarkEnd w:id="100"/>
    </w:p>
    <w:p w14:paraId="07513D3A" w14:textId="77777777" w:rsidR="00F24603" w:rsidRPr="00687AA1" w:rsidRDefault="00F24603" w:rsidP="00F24603">
      <w:pPr>
        <w:pStyle w:val="STY2Brdtekst"/>
      </w:pPr>
      <w:r>
        <w:t>Formålet med seriøsitetskravene er å bekjempe økonomiske misligheter og arbeidslivskriminalitet, samt å sikre at entreprenøren etterlever god forretningsskikk som fremmer et etisk og ansvarlig arbeidsliv.</w:t>
      </w:r>
    </w:p>
    <w:p w14:paraId="52A69E7B" w14:textId="77777777" w:rsidR="00F24603" w:rsidRDefault="00F24603" w:rsidP="00F24603">
      <w:pPr>
        <w:pStyle w:val="Heading2"/>
      </w:pPr>
      <w:bookmarkStart w:id="101" w:name="_Toc195186595"/>
      <w:bookmarkStart w:id="102" w:name="_Toc202183838"/>
      <w:bookmarkStart w:id="103" w:name="_Toc202188556"/>
      <w:bookmarkStart w:id="104" w:name="_Toc228863044"/>
      <w:bookmarkEnd w:id="93"/>
      <w:bookmarkEnd w:id="94"/>
      <w:bookmarkEnd w:id="95"/>
      <w:r>
        <w:t>Varsling av kritikkverdige forhold</w:t>
      </w:r>
      <w:bookmarkEnd w:id="101"/>
      <w:bookmarkEnd w:id="102"/>
      <w:bookmarkEnd w:id="103"/>
      <w:bookmarkEnd w:id="104"/>
    </w:p>
    <w:p w14:paraId="5D1AA84D" w14:textId="77777777" w:rsidR="00F24603" w:rsidRDefault="00F24603" w:rsidP="00F24603">
      <w:pPr>
        <w:pStyle w:val="STY2Brdtekst"/>
      </w:pPr>
      <w:r>
        <w:t>Entreprenøren skal gjøre Bane NORs varslingskanal kjent blant personell som arbeider på bygge- og anleggsplassen.</w:t>
      </w:r>
    </w:p>
    <w:p w14:paraId="62B78715" w14:textId="77777777" w:rsidR="00F24603" w:rsidRDefault="00F24603" w:rsidP="00F24603">
      <w:pPr>
        <w:pStyle w:val="STY2Brdtekst"/>
      </w:pPr>
      <w:r>
        <w:t xml:space="preserve"> </w:t>
      </w:r>
    </w:p>
    <w:p w14:paraId="35C62D29" w14:textId="77777777" w:rsidR="00F24603" w:rsidRDefault="00F24603" w:rsidP="00F24603">
      <w:pPr>
        <w:pStyle w:val="STY2Brdtekst"/>
      </w:pPr>
      <w:r>
        <w:t xml:space="preserve">Informasjon om varsling av kritikkverdige forhold foreligger på en rekke språk, og finnes på </w:t>
      </w:r>
      <w:hyperlink r:id="rId10" w:history="1">
        <w:r w:rsidRPr="00C13121">
          <w:rPr>
            <w:rStyle w:val="Hyperlink"/>
          </w:rPr>
          <w:t>https://www.banenor.no/varsling/</w:t>
        </w:r>
      </w:hyperlink>
      <w:r>
        <w:t xml:space="preserve">. </w:t>
      </w:r>
    </w:p>
    <w:p w14:paraId="0EBF5364" w14:textId="77777777" w:rsidR="00F24603" w:rsidRDefault="00F24603" w:rsidP="00F24603">
      <w:pPr>
        <w:pStyle w:val="Heading2"/>
      </w:pPr>
      <w:bookmarkStart w:id="105" w:name="_Toc195186596"/>
      <w:bookmarkStart w:id="106" w:name="_Toc202183839"/>
      <w:bookmarkStart w:id="107" w:name="_Toc202188557"/>
      <w:bookmarkStart w:id="108" w:name="_Toc228863045"/>
      <w:r>
        <w:t>Videreføring av seriøsitetskravene</w:t>
      </w:r>
      <w:bookmarkEnd w:id="105"/>
      <w:bookmarkEnd w:id="106"/>
      <w:bookmarkEnd w:id="107"/>
      <w:bookmarkEnd w:id="108"/>
    </w:p>
    <w:p w14:paraId="5CEEE078" w14:textId="77777777" w:rsidR="00F24603" w:rsidRDefault="00F24603" w:rsidP="00F24603">
      <w:pPr>
        <w:spacing w:after="120" w:line="276" w:lineRule="auto"/>
        <w:rPr>
          <w:rFonts w:cstheme="minorHAnsi"/>
          <w:szCs w:val="21"/>
        </w:rPr>
      </w:pPr>
      <w:r>
        <w:rPr>
          <w:rFonts w:cstheme="minorHAnsi"/>
          <w:szCs w:val="21"/>
        </w:rPr>
        <w:t xml:space="preserve">Entreprenøren skal videreføre </w:t>
      </w:r>
      <w:r w:rsidRPr="001C51EB">
        <w:rPr>
          <w:rFonts w:cstheme="minorHAnsi"/>
          <w:szCs w:val="21"/>
        </w:rPr>
        <w:t>kontraktens seriøsitetskrav, herunder krav til system for å sikre etterlevelse av seriøsitetskrav,</w:t>
      </w:r>
      <w:r>
        <w:rPr>
          <w:rFonts w:cstheme="minorHAnsi"/>
          <w:szCs w:val="21"/>
        </w:rPr>
        <w:t xml:space="preserve"> til sine kontraktsmedhjelpere. Kravene skal videreføres i det omfang som er nødvendig for å sikre at entreprenøren overholder sitt kontraktsansvar overfor byggherren.</w:t>
      </w:r>
    </w:p>
    <w:p w14:paraId="53263DD3" w14:textId="77777777" w:rsidR="00F24603" w:rsidRDefault="00F24603" w:rsidP="00F24603">
      <w:pPr>
        <w:pStyle w:val="Heading1"/>
      </w:pPr>
      <w:bookmarkStart w:id="109" w:name="_Toc195186597"/>
      <w:bookmarkStart w:id="110" w:name="_Toc202183840"/>
      <w:bookmarkStart w:id="111" w:name="_Toc202188558"/>
      <w:bookmarkStart w:id="112" w:name="_Toc228863046"/>
      <w:r>
        <w:t>Krav til system for å sikre etterlevelse av seriøsitetskrav</w:t>
      </w:r>
      <w:bookmarkStart w:id="113" w:name="_Plikt_til_å"/>
      <w:bookmarkEnd w:id="109"/>
      <w:bookmarkEnd w:id="110"/>
      <w:bookmarkEnd w:id="111"/>
      <w:bookmarkEnd w:id="113"/>
      <w:bookmarkEnd w:id="112"/>
    </w:p>
    <w:p w14:paraId="7D1EA682" w14:textId="77777777" w:rsidR="00F24603" w:rsidRDefault="00F24603" w:rsidP="00F24603">
      <w:pPr>
        <w:pStyle w:val="STY2Brdtekst"/>
      </w:pPr>
      <w:r>
        <w:t xml:space="preserve">Entreprenøren skal ha et implementert system som sikrer etterlevelse av seriøsitetskravene, for eksempel benytte metoden for aktsomhetsvurderinger som beskrevet i åpenhetsloven § 4. Dette innebærer at entreprenøren skal kartlegge, forebygge, begrense og gjøre rede for hvordan entreprenøren håndterer risiko for brudd og brudd på seriøsitetskravene i egen virksomhet og i leverandørkjeden. </w:t>
      </w:r>
    </w:p>
    <w:p w14:paraId="1BE6C7C8" w14:textId="77777777" w:rsidR="00F24603" w:rsidRDefault="00F24603" w:rsidP="00F24603">
      <w:pPr>
        <w:pStyle w:val="STY2Brdtekst"/>
      </w:pPr>
    </w:p>
    <w:p w14:paraId="7F8B158D" w14:textId="77777777" w:rsidR="00F24603" w:rsidRDefault="00F24603" w:rsidP="00F24603">
      <w:pPr>
        <w:pStyle w:val="STY2Brdtekst"/>
      </w:pPr>
      <w:r>
        <w:t>På forespørsel fra byggherren skal entreprenøren dokumentere sitt system for etterlevelse av seriøsitetskravene. Dokumentasjonen skal vise hvordan risiko for brudd eller brudd på seriøstetskravene er håndtert i egen virksomhet og i leverandørkjeden.</w:t>
      </w:r>
    </w:p>
    <w:p w14:paraId="15C6B085" w14:textId="77777777" w:rsidR="00F24603" w:rsidRDefault="00F24603" w:rsidP="00F24603">
      <w:pPr>
        <w:pStyle w:val="STY2Brdtekst"/>
      </w:pPr>
    </w:p>
    <w:p w14:paraId="026EA02F" w14:textId="77777777" w:rsidR="00F24603" w:rsidRDefault="00F24603" w:rsidP="00F24603">
      <w:pPr>
        <w:pStyle w:val="STY2Brdtekst"/>
      </w:pPr>
      <w:r>
        <w:t>Ved brudd på seriøsitetskravene i egen virksomhet eller i leverandørkjeden, skal byggherren varsles uten ugrunnet opphold. Dersom det er entreprenøren som har forårsaket eller medvirket til bruddet, skal entreprenøren sørge for gjenoppretting og erstatning til skadelidende.</w:t>
      </w:r>
    </w:p>
    <w:p w14:paraId="6903D196" w14:textId="77777777" w:rsidR="00F24603" w:rsidRPr="000479DE" w:rsidRDefault="00F24603" w:rsidP="00F24603">
      <w:pPr>
        <w:pStyle w:val="Heading1"/>
      </w:pPr>
      <w:bookmarkStart w:id="114" w:name="_Toc195186599"/>
      <w:bookmarkStart w:id="115" w:name="_Toc202183841"/>
      <w:bookmarkStart w:id="116" w:name="_Toc202188559"/>
      <w:bookmarkStart w:id="117" w:name="_Toc228863047"/>
      <w:r w:rsidRPr="000479DE">
        <w:t>Byggherrens kontroller og samarbeid med andre</w:t>
      </w:r>
      <w:bookmarkEnd w:id="114"/>
      <w:bookmarkEnd w:id="115"/>
      <w:bookmarkEnd w:id="116"/>
      <w:bookmarkEnd w:id="117"/>
    </w:p>
    <w:p w14:paraId="528C4F45" w14:textId="77777777" w:rsidR="00F24603" w:rsidRPr="00195B67" w:rsidRDefault="00F24603" w:rsidP="00F24603">
      <w:pPr>
        <w:pStyle w:val="STY2Brdtekst"/>
        <w:rPr>
          <w:szCs w:val="21"/>
        </w:rPr>
      </w:pPr>
      <w:r>
        <w:rPr>
          <w:szCs w:val="21"/>
        </w:rPr>
        <w:t>Byggherren har rett til å gjennomføre nødvendig kontroll av om seriøsitetskravene etterleves. K</w:t>
      </w:r>
      <w:r w:rsidRPr="00195B67">
        <w:rPr>
          <w:szCs w:val="21"/>
        </w:rPr>
        <w:t xml:space="preserve">ontroller kan omfatte undersøkelser, innhenting av dokumentasjon og stedlig kontroll hos entreprenøren, hos eventuelle kontraktsmedhjelpere, på steder der arbeidet utføres og i lokaler som benyttes til innkvartering av personell. </w:t>
      </w:r>
      <w:r>
        <w:rPr>
          <w:szCs w:val="21"/>
        </w:rPr>
        <w:t>E</w:t>
      </w:r>
      <w:r w:rsidRPr="00195B67">
        <w:rPr>
          <w:szCs w:val="21"/>
        </w:rPr>
        <w:t>ntreprenøren skal for egen regning stille nødvendige ressurser til disposisjon og oversende etterspurt dokumentasjon i forbindelse med kontroller.</w:t>
      </w:r>
    </w:p>
    <w:p w14:paraId="6BC9EA7F" w14:textId="77777777" w:rsidR="00F24603" w:rsidRPr="00195B67" w:rsidRDefault="00F24603" w:rsidP="00F24603">
      <w:pPr>
        <w:pStyle w:val="STY2Brdtekst"/>
        <w:rPr>
          <w:szCs w:val="21"/>
        </w:rPr>
      </w:pPr>
    </w:p>
    <w:p w14:paraId="3C360193" w14:textId="77777777" w:rsidR="00F24603" w:rsidRDefault="00F24603" w:rsidP="00F24603">
      <w:pPr>
        <w:rPr>
          <w:szCs w:val="21"/>
        </w:rPr>
      </w:pPr>
      <w:r w:rsidRPr="005D738D">
        <w:rPr>
          <w:szCs w:val="21"/>
        </w:rPr>
        <w:lastRenderedPageBreak/>
        <w:t xml:space="preserve">Byggherren har rett til å samarbeide med andre offentlige oppdragsgivere og samarbeidspartnere </w:t>
      </w:r>
      <w:r>
        <w:rPr>
          <w:szCs w:val="21"/>
        </w:rPr>
        <w:t>om entreprenørens etterlevelse av seriøsitetskravene,</w:t>
      </w:r>
      <w:r w:rsidRPr="005D738D">
        <w:rPr>
          <w:szCs w:val="21"/>
        </w:rPr>
        <w:t xml:space="preserve"> samt innenfor lovverkets rammer å dele revisjonsrapporter og annen kontraktsoppfølgingsinformasjon.</w:t>
      </w:r>
    </w:p>
    <w:p w14:paraId="7EE72C8E" w14:textId="77777777" w:rsidR="00F24603" w:rsidRDefault="00F24603" w:rsidP="00F24603">
      <w:pPr>
        <w:pStyle w:val="Heading1"/>
      </w:pPr>
      <w:bookmarkStart w:id="118" w:name="_Toc195186600"/>
      <w:bookmarkStart w:id="119" w:name="_Toc202183842"/>
      <w:bookmarkStart w:id="120" w:name="_Toc202188560"/>
      <w:bookmarkStart w:id="121" w:name="_Toc228863048"/>
      <w:r>
        <w:t>Forebygging av økonomiske misligheter</w:t>
      </w:r>
      <w:bookmarkEnd w:id="118"/>
      <w:bookmarkEnd w:id="119"/>
      <w:bookmarkEnd w:id="120"/>
      <w:bookmarkEnd w:id="121"/>
    </w:p>
    <w:p w14:paraId="05A540B8" w14:textId="77777777" w:rsidR="00F24603" w:rsidRDefault="00F24603" w:rsidP="00F24603">
      <w:pPr>
        <w:pStyle w:val="STY2Brdtekst"/>
      </w:pPr>
      <w:r>
        <w:t>Entreprenøren plikter å arbeide for å forhindre økonomiske misligheter i sin virksomhet.</w:t>
      </w:r>
    </w:p>
    <w:p w14:paraId="2FB09382" w14:textId="77777777" w:rsidR="00F24603" w:rsidRDefault="00F24603" w:rsidP="00F24603">
      <w:pPr>
        <w:pStyle w:val="STY2Brdtekst"/>
      </w:pPr>
      <w:r>
        <w:t xml:space="preserve"> </w:t>
      </w:r>
    </w:p>
    <w:p w14:paraId="2417B2B4" w14:textId="77777777" w:rsidR="00F24603" w:rsidRPr="00291110" w:rsidRDefault="00F24603" w:rsidP="00F24603">
      <w:pPr>
        <w:pStyle w:val="STY2Brdtekst"/>
      </w:pPr>
      <w:r>
        <w:t>Entreprenøren skal snarest varsle byggherren dersom mulige interessekonflikter eller inhabilitetsforhold oppstår. Entreprenøren skal deretter, etter samråd med byggherren, iverksette tiltak som gjør at forhold som kan medføre mulige interessekonflikter eller inhabilitet ikke forekommer.</w:t>
      </w:r>
    </w:p>
    <w:p w14:paraId="3C2F5A04" w14:textId="77777777" w:rsidR="00F24603" w:rsidRPr="00DE35B3" w:rsidRDefault="00F24603" w:rsidP="00F24603">
      <w:pPr>
        <w:pStyle w:val="Heading1"/>
      </w:pPr>
      <w:bookmarkStart w:id="122" w:name="_Toc195186601"/>
      <w:bookmarkStart w:id="123" w:name="_Toc202183843"/>
      <w:bookmarkStart w:id="124" w:name="_Toc202188561"/>
      <w:bookmarkStart w:id="125" w:name="_Toc228863049"/>
      <w:r w:rsidRPr="00DE35B3">
        <w:t>Gaver og ytelser</w:t>
      </w:r>
      <w:bookmarkEnd w:id="122"/>
      <w:bookmarkEnd w:id="123"/>
      <w:bookmarkEnd w:id="124"/>
      <w:bookmarkEnd w:id="125"/>
    </w:p>
    <w:p w14:paraId="7F9D0EE3" w14:textId="77777777" w:rsidR="00F24603" w:rsidRDefault="00F24603" w:rsidP="00F24603">
      <w:pPr>
        <w:widowControl w:val="0"/>
        <w:spacing w:after="0" w:line="276" w:lineRule="auto"/>
        <w:rPr>
          <w:rFonts w:ascii="Arial" w:eastAsia="Times New Roman" w:hAnsi="Arial" w:cs="Times New Roman"/>
          <w:color w:val="231F20" w:themeColor="text1"/>
          <w:szCs w:val="22"/>
          <w:lang w:eastAsia="nb-NO"/>
        </w:rPr>
      </w:pPr>
      <w:r>
        <w:rPr>
          <w:rFonts w:ascii="Arial" w:eastAsia="Times New Roman" w:hAnsi="Arial" w:cs="Times New Roman"/>
          <w:color w:val="231F20" w:themeColor="text1"/>
          <w:szCs w:val="22"/>
          <w:lang w:eastAsia="nb-NO"/>
        </w:rPr>
        <w:t>E</w:t>
      </w:r>
      <w:r w:rsidRPr="00DE35B3">
        <w:rPr>
          <w:rFonts w:ascii="Arial" w:eastAsia="Times New Roman" w:hAnsi="Arial" w:cs="Times New Roman"/>
          <w:color w:val="231F20" w:themeColor="text1"/>
          <w:szCs w:val="22"/>
          <w:lang w:eastAsia="nb-NO"/>
        </w:rPr>
        <w:t>ntreprenøren skal ikke tilby eller ta imot gaver, representasjon eller utgiftsdekning som kan gi, eller oppfattes å gi, en utilbørlig fordel i forbindelse med en persons stilling, verv eller oppdrag.</w:t>
      </w:r>
    </w:p>
    <w:p w14:paraId="47510696" w14:textId="77777777" w:rsidR="00F24603" w:rsidRPr="003115CF" w:rsidRDefault="00F24603" w:rsidP="00F24603">
      <w:pPr>
        <w:pStyle w:val="Heading1"/>
        <w:rPr>
          <w:rFonts w:eastAsia="Times New Roman"/>
        </w:rPr>
      </w:pPr>
      <w:bookmarkStart w:id="126" w:name="_Toc195186602"/>
      <w:bookmarkStart w:id="127" w:name="_Toc202183844"/>
      <w:bookmarkStart w:id="128" w:name="_Toc202188562"/>
      <w:bookmarkStart w:id="129" w:name="_Toc228863050"/>
      <w:r w:rsidRPr="003115CF">
        <w:rPr>
          <w:rFonts w:eastAsia="Times New Roman"/>
        </w:rPr>
        <w:t>Ivaretakelse av grunnleggende menneskerettigheter og anstendige arbeidsforhold</w:t>
      </w:r>
      <w:bookmarkEnd w:id="126"/>
      <w:bookmarkEnd w:id="127"/>
      <w:bookmarkEnd w:id="128"/>
      <w:bookmarkEnd w:id="129"/>
    </w:p>
    <w:p w14:paraId="0A768688" w14:textId="77777777" w:rsidR="00F24603" w:rsidRPr="003115CF" w:rsidRDefault="00F24603" w:rsidP="00F24603">
      <w:pPr>
        <w:pStyle w:val="STY2Brdtekst"/>
        <w:rPr>
          <w:rFonts w:cs="Arial"/>
          <w:sz w:val="22"/>
        </w:rPr>
      </w:pPr>
      <w:r>
        <w:rPr>
          <w:rFonts w:cs="Arial"/>
          <w:sz w:val="22"/>
        </w:rPr>
        <w:t>E</w:t>
      </w:r>
      <w:r w:rsidRPr="003115CF">
        <w:rPr>
          <w:rFonts w:cs="Arial"/>
          <w:sz w:val="22"/>
        </w:rPr>
        <w:t xml:space="preserve">ntreprenøren skal arbeide for å ivareta grunnleggende menneskerettigheter og anstendige arbeidsforhold. Med grunnleggende menneskerettigheter og anstendige arbeidsforhold menes begrepene slik de er definert i åpenhetsloven.  </w:t>
      </w:r>
    </w:p>
    <w:p w14:paraId="0013C150" w14:textId="77777777" w:rsidR="00F24603" w:rsidRPr="003115CF" w:rsidRDefault="00F24603" w:rsidP="00F24603">
      <w:pPr>
        <w:pStyle w:val="STY2Brdtekst"/>
        <w:rPr>
          <w:rFonts w:cs="Arial"/>
          <w:sz w:val="22"/>
        </w:rPr>
      </w:pPr>
    </w:p>
    <w:p w14:paraId="10EBCC7E" w14:textId="77777777" w:rsidR="00F24603" w:rsidRPr="003115CF" w:rsidRDefault="00F24603" w:rsidP="00F24603">
      <w:pPr>
        <w:pStyle w:val="STY2Brdtekst"/>
        <w:rPr>
          <w:rFonts w:cs="Arial"/>
          <w:sz w:val="22"/>
        </w:rPr>
      </w:pPr>
      <w:bookmarkStart w:id="130" w:name="_Hlk136939456"/>
      <w:r>
        <w:rPr>
          <w:rFonts w:cs="Arial"/>
          <w:sz w:val="22"/>
        </w:rPr>
        <w:t>E</w:t>
      </w:r>
      <w:r w:rsidRPr="003115CF">
        <w:rPr>
          <w:rFonts w:cs="Arial"/>
          <w:sz w:val="22"/>
        </w:rPr>
        <w:t>ntreprenøren skal sørge for at arbeidet blir utført, og at alle leveranser til dette produseres og leveres, under forhold som er i overenstemmelse med følgende minimumskrav:</w:t>
      </w:r>
      <w:bookmarkEnd w:id="130"/>
    </w:p>
    <w:p w14:paraId="4110BA9E" w14:textId="77777777" w:rsidR="00F24603" w:rsidRPr="003115CF" w:rsidRDefault="00F24603" w:rsidP="00F24603">
      <w:pPr>
        <w:pStyle w:val="STY2Brdtekst"/>
        <w:numPr>
          <w:ilvl w:val="0"/>
          <w:numId w:val="31"/>
        </w:numPr>
        <w:rPr>
          <w:rFonts w:cs="Arial"/>
          <w:sz w:val="22"/>
        </w:rPr>
      </w:pPr>
      <w:r w:rsidRPr="003115CF">
        <w:rPr>
          <w:rFonts w:cs="Arial"/>
          <w:sz w:val="22"/>
        </w:rPr>
        <w:t>FNs verdenserklæring om menneskerettigheter art. 5, 23.3 og 24</w:t>
      </w:r>
    </w:p>
    <w:p w14:paraId="39D4136A" w14:textId="77777777" w:rsidR="00F24603" w:rsidRPr="003115CF" w:rsidRDefault="00F24603" w:rsidP="00F24603">
      <w:pPr>
        <w:pStyle w:val="STY2Brdtekst"/>
        <w:numPr>
          <w:ilvl w:val="0"/>
          <w:numId w:val="31"/>
        </w:numPr>
        <w:rPr>
          <w:rFonts w:cs="Arial"/>
          <w:sz w:val="22"/>
        </w:rPr>
      </w:pPr>
      <w:r w:rsidRPr="003115CF">
        <w:rPr>
          <w:rFonts w:cs="Arial"/>
          <w:sz w:val="22"/>
        </w:rPr>
        <w:t>FNs barnekonvensjon art. 32</w:t>
      </w:r>
    </w:p>
    <w:p w14:paraId="17F98CDF" w14:textId="77777777" w:rsidR="00F24603" w:rsidRPr="003115CF" w:rsidRDefault="00F24603" w:rsidP="00F24603">
      <w:pPr>
        <w:pStyle w:val="STY2Brdtekst"/>
        <w:numPr>
          <w:ilvl w:val="0"/>
          <w:numId w:val="31"/>
        </w:numPr>
        <w:rPr>
          <w:rFonts w:cs="Arial"/>
          <w:sz w:val="22"/>
        </w:rPr>
      </w:pPr>
      <w:r w:rsidRPr="003115CF">
        <w:rPr>
          <w:rFonts w:cs="Arial"/>
          <w:sz w:val="22"/>
        </w:rPr>
        <w:t>ILO konvensjoner om forbud mot tvangsarbeid, barnearbeid og diskriminering, samt retten til fagorganisering og kollektive forhandlinger: nr. 29, 87, 98, 100,105, 111, 138 og 182</w:t>
      </w:r>
    </w:p>
    <w:p w14:paraId="5B9E05CD" w14:textId="77777777" w:rsidR="00F24603" w:rsidRPr="003115CF" w:rsidRDefault="00F24603" w:rsidP="00F24603">
      <w:pPr>
        <w:pStyle w:val="STY2Brdtekst"/>
        <w:numPr>
          <w:ilvl w:val="0"/>
          <w:numId w:val="31"/>
        </w:numPr>
        <w:rPr>
          <w:rFonts w:cs="Arial"/>
          <w:sz w:val="22"/>
        </w:rPr>
      </w:pPr>
      <w:r w:rsidRPr="003115CF">
        <w:rPr>
          <w:rFonts w:cs="Arial"/>
          <w:sz w:val="22"/>
        </w:rPr>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58516B8D" w14:textId="77777777" w:rsidR="00F24603" w:rsidRPr="003115CF" w:rsidRDefault="00F24603" w:rsidP="00F24603">
      <w:pPr>
        <w:pStyle w:val="STY2Brdtekst"/>
        <w:rPr>
          <w:rFonts w:cs="Arial"/>
          <w:sz w:val="22"/>
        </w:rPr>
      </w:pPr>
    </w:p>
    <w:p w14:paraId="4697F782" w14:textId="77777777" w:rsidR="00F24603" w:rsidRPr="003115CF" w:rsidRDefault="00F24603" w:rsidP="00F24603">
      <w:pPr>
        <w:pStyle w:val="STY2Brdtekst"/>
        <w:rPr>
          <w:rFonts w:cs="Arial"/>
          <w:sz w:val="22"/>
        </w:rPr>
      </w:pPr>
      <w:r w:rsidRPr="003115CF">
        <w:rPr>
          <w:rFonts w:cs="Arial"/>
          <w:sz w:val="22"/>
        </w:rPr>
        <w:t xml:space="preserve">Der hvor internasjonale konvensjoner og nasjonal lovgivning regulerer det samme forholdet, skal den strengeste reguleringen ha forrang. </w:t>
      </w:r>
    </w:p>
    <w:p w14:paraId="4EFF16A9" w14:textId="77777777" w:rsidR="00F24603" w:rsidRPr="003115CF" w:rsidRDefault="00F24603" w:rsidP="00F24603">
      <w:pPr>
        <w:pStyle w:val="STY2Brdtekst"/>
        <w:rPr>
          <w:rFonts w:cs="Arial"/>
          <w:sz w:val="22"/>
        </w:rPr>
      </w:pPr>
    </w:p>
    <w:p w14:paraId="2B152278" w14:textId="77777777" w:rsidR="00F24603" w:rsidRDefault="00F24603" w:rsidP="00F24603">
      <w:pPr>
        <w:pStyle w:val="STY2Brdtekst"/>
        <w:rPr>
          <w:rFonts w:cs="Arial"/>
          <w:sz w:val="22"/>
        </w:rPr>
      </w:pPr>
      <w:r>
        <w:rPr>
          <w:rFonts w:cs="Arial"/>
          <w:sz w:val="22"/>
        </w:rPr>
        <w:t>E</w:t>
      </w:r>
      <w:r w:rsidRPr="003115CF">
        <w:rPr>
          <w:rFonts w:cs="Arial"/>
          <w:sz w:val="22"/>
        </w:rPr>
        <w:t>ntreprenøren har bevisbyrden for at denne bestemmelsen blir overholdt ved gjennomføring av kontrakten. På forespørsel fra byggherren skal entreprenøren fremlegge dokumentasjon for slik overholdelse.</w:t>
      </w:r>
    </w:p>
    <w:p w14:paraId="64D81D99" w14:textId="77777777" w:rsidR="00F24603" w:rsidRDefault="00F24603" w:rsidP="00F24603">
      <w:pPr>
        <w:pStyle w:val="Heading1"/>
      </w:pPr>
      <w:bookmarkStart w:id="131" w:name="_Toc195186603"/>
      <w:bookmarkStart w:id="132" w:name="_Toc202183845"/>
      <w:bookmarkStart w:id="133" w:name="_Toc202188563"/>
      <w:bookmarkStart w:id="134" w:name="_Toc228863051"/>
      <w:r>
        <w:lastRenderedPageBreak/>
        <w:t>Medlemskap i StartBANK</w:t>
      </w:r>
      <w:bookmarkEnd w:id="131"/>
      <w:bookmarkEnd w:id="132"/>
      <w:bookmarkEnd w:id="133"/>
      <w:bookmarkEnd w:id="134"/>
    </w:p>
    <w:p w14:paraId="51F465C6" w14:textId="77777777" w:rsidR="00F24603" w:rsidRDefault="00F24603" w:rsidP="00F24603">
      <w:pPr>
        <w:pStyle w:val="STY2Brdtekst"/>
      </w:pPr>
      <w:r>
        <w:t>Entreprenøren skal senest ved kontraktsinngåelsen være medlem i StartBANK. Entreprenøren skal sørge for at informasjon og dokumentasjon i StartBANK til enhver tid er oppdatert. StartBANK medlemskapet skal inkludere SKAV-fullmakt (fullmakt til å innhente skatte- og avgiftsinformasjon).</w:t>
      </w:r>
    </w:p>
    <w:p w14:paraId="27F14C0D" w14:textId="77777777" w:rsidR="00F24603" w:rsidRDefault="00F24603" w:rsidP="00F24603">
      <w:pPr>
        <w:pStyle w:val="STY2Brdtekst"/>
      </w:pPr>
      <w:r>
        <w:t xml:space="preserve"> </w:t>
      </w:r>
    </w:p>
    <w:p w14:paraId="6EFF5082" w14:textId="77777777" w:rsidR="00F24603" w:rsidRDefault="00F24603" w:rsidP="00F24603">
      <w:pPr>
        <w:pStyle w:val="STY2Brdtekst"/>
      </w:pPr>
      <w:r>
        <w:t>Personell fra virksomhet som ikke er medlem i StartBANK skal ikke få arbeide på bygge- og anleggsplassen.</w:t>
      </w:r>
    </w:p>
    <w:p w14:paraId="53C0777F" w14:textId="77777777" w:rsidR="00F24603" w:rsidRPr="009522DE" w:rsidRDefault="00F24603" w:rsidP="00F24603">
      <w:pPr>
        <w:pStyle w:val="Heading1"/>
      </w:pPr>
      <w:bookmarkStart w:id="135" w:name="_Toc195186604"/>
      <w:bookmarkStart w:id="136" w:name="_Toc202183846"/>
      <w:bookmarkStart w:id="137" w:name="_Toc202188564"/>
      <w:bookmarkStart w:id="138" w:name="_Toc228863052"/>
      <w:r>
        <w:t>Lønns- og arbeidsvilkår</w:t>
      </w:r>
      <w:bookmarkEnd w:id="135"/>
      <w:bookmarkEnd w:id="136"/>
      <w:bookmarkEnd w:id="137"/>
      <w:bookmarkEnd w:id="138"/>
    </w:p>
    <w:p w14:paraId="19B52F1C" w14:textId="77777777" w:rsidR="00F24603" w:rsidRDefault="00F24603" w:rsidP="00F24603">
      <w:pPr>
        <w:pStyle w:val="STY2Brdtekst"/>
      </w:pPr>
      <w:r>
        <w:t>Entreprenøren skal sørge for at personell som direkte medvirker til å oppfylle kontrakten, har lønns- og arbeidsvilkår i samsvar med denne bestemmelsen. Bestemmelsen gjelder for arbeider som utføres i Norge.</w:t>
      </w:r>
    </w:p>
    <w:p w14:paraId="56DD1532" w14:textId="77777777" w:rsidR="00F24603" w:rsidRDefault="00F24603" w:rsidP="00F24603">
      <w:pPr>
        <w:pStyle w:val="STY2Brdtekst"/>
      </w:pPr>
    </w:p>
    <w:p w14:paraId="7A82F8B3" w14:textId="77777777" w:rsidR="00F24603" w:rsidRDefault="00F24603" w:rsidP="00F24603">
      <w:pPr>
        <w:pStyle w:val="STY2Brdtekst"/>
      </w:pPr>
      <w:r>
        <w:t>Med lønns- og arbeidsvilkår menes bl.a. bestemmelser om minste arbeidstid, lønn, herunder overtidstillegg, skift- og turnustillegg og ulempetillegg, og dekning av utgifter til reise, kost og losji.</w:t>
      </w:r>
    </w:p>
    <w:p w14:paraId="0D8BED8E" w14:textId="77777777" w:rsidR="00F24603" w:rsidRDefault="00F24603" w:rsidP="00F24603">
      <w:pPr>
        <w:pStyle w:val="STY2Brdtekst"/>
      </w:pPr>
    </w:p>
    <w:p w14:paraId="4C25243F" w14:textId="77777777" w:rsidR="00F24603" w:rsidRDefault="00F24603" w:rsidP="00F24603">
      <w:pPr>
        <w:pStyle w:val="STY2Brdtekst"/>
      </w:pPr>
      <w:r>
        <w:t>På områder dekket av forskrift om allmenngjort tariffavtale skal entreprenøren som et minimum ha lønns- og arbeidsvilkår i samsvar med gjeldende forskrifter. På områder som ikke er dekket av forskrift om allmenngjort tariffavtale, skal entreprenøren som et minimum ha lønns- og arbeidsvilkår som er i henhold til gjeldende landsomfattende tariffavtale for den aktuelle bransje.</w:t>
      </w:r>
    </w:p>
    <w:p w14:paraId="47EC5F8D" w14:textId="77777777" w:rsidR="00F24603" w:rsidRDefault="00F24603" w:rsidP="00F24603">
      <w:pPr>
        <w:pStyle w:val="STY2Brdtekst"/>
      </w:pPr>
    </w:p>
    <w:p w14:paraId="521A75D2" w14:textId="77777777" w:rsidR="00F24603" w:rsidRDefault="00F24603" w:rsidP="00F24603">
      <w:pPr>
        <w:pStyle w:val="STY2Brdtekst"/>
      </w:pPr>
      <w:r>
        <w:t>Entreprenøren har bevisbyrden for at denne bestemmelsen blir overholdt ved gjennomføring av kontrakten. På forespørsel fra byggherren skal entreprenøren fremlegge dokumentasjon for slik overholdelse</w:t>
      </w:r>
      <w:r w:rsidRPr="00B81F75">
        <w:t>.</w:t>
      </w:r>
      <w:r>
        <w:t xml:space="preserv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w:t>
      </w:r>
    </w:p>
    <w:p w14:paraId="5C26CBB5" w14:textId="77777777" w:rsidR="00F24603" w:rsidRDefault="00F24603" w:rsidP="00F24603">
      <w:pPr>
        <w:pStyle w:val="STY2Brdtekst"/>
      </w:pPr>
    </w:p>
    <w:p w14:paraId="5761D776" w14:textId="77777777" w:rsidR="00F24603" w:rsidRDefault="00F24603" w:rsidP="00F24603">
      <w:pPr>
        <w:pStyle w:val="STY2Brdtekst"/>
      </w:pPr>
      <w:r>
        <w:t>Entreprenøren skal gjennomføre nødvendige kontroller mot kontraktsmedhjelpere for å påse at pliktene i denne bestemmelsen overholdes. Entreprenøren skal dokumentere resultatet av kontrollene, og oversende dokumentasjonen til byggherren. På forespørsel fra byggherren skal entreprenøren gjennomføre nærmere spesifiserte kontroller mot kontraktsmedhjelpere.</w:t>
      </w:r>
    </w:p>
    <w:p w14:paraId="5F93BB9B" w14:textId="77777777" w:rsidR="00F24603" w:rsidRDefault="00F24603" w:rsidP="00F24603">
      <w:pPr>
        <w:pStyle w:val="Heading1"/>
      </w:pPr>
      <w:bookmarkStart w:id="139" w:name="_Toc195186605"/>
      <w:bookmarkStart w:id="140" w:name="_Toc202183847"/>
      <w:bookmarkStart w:id="141" w:name="_Toc202188565"/>
      <w:bookmarkStart w:id="142" w:name="_Toc228863053"/>
      <w:r>
        <w:t>Egenrapportering av lønns- og arbeidsvilkår</w:t>
      </w:r>
      <w:bookmarkEnd w:id="139"/>
      <w:bookmarkEnd w:id="140"/>
      <w:bookmarkEnd w:id="141"/>
      <w:bookmarkEnd w:id="142"/>
    </w:p>
    <w:p w14:paraId="41911F2C" w14:textId="36463EAB" w:rsidR="00F24603" w:rsidRDefault="00F24603" w:rsidP="00F24603">
      <w:pPr>
        <w:pStyle w:val="STY2Brdtekst"/>
      </w:pPr>
      <w:r>
        <w:t>E</w:t>
      </w:r>
      <w:r w:rsidRPr="00E72304">
        <w:t>ntreprenøren skal ved kontraktsinngåelsen besvare et digitalt spørreskjema for egenrapportering av lønns- og arbeidsvilkår, jf</w:t>
      </w:r>
      <w:r w:rsidRPr="00622D0B">
        <w:t>. vedlegg C4.19.</w:t>
      </w:r>
      <w:r w:rsidRPr="00E72304">
        <w:t xml:space="preserve"> </w:t>
      </w:r>
      <w:r>
        <w:t xml:space="preserve">Entreprenøren skal sørge for at nevnte spørreskjema også besvares av samtlige kontraktsmedhjelpere. </w:t>
      </w:r>
      <w:r w:rsidRPr="00E72304">
        <w:t xml:space="preserve">Ved endringer hos entreprenøren </w:t>
      </w:r>
      <w:r>
        <w:t xml:space="preserve">eller kontraktsmedhjelpere </w:t>
      </w:r>
      <w:r w:rsidRPr="00E72304">
        <w:t>i løpet av kontraktsperioden, skal det leveres et nytt utfylt spørreskjema.</w:t>
      </w:r>
      <w:r>
        <w:t xml:space="preserve"> </w:t>
      </w:r>
      <w:r w:rsidRPr="00E72304">
        <w:t>Byggherren kan også ved behov kreve ny egenrapportering i kontraktsperioden.</w:t>
      </w:r>
      <w:r>
        <w:t xml:space="preserve"> </w:t>
      </w:r>
    </w:p>
    <w:p w14:paraId="7765AA1B" w14:textId="77777777" w:rsidR="00F24603" w:rsidRDefault="00F24603" w:rsidP="00F24603">
      <w:pPr>
        <w:pStyle w:val="STY2Brdtekst"/>
      </w:pPr>
    </w:p>
    <w:p w14:paraId="123BC6D2" w14:textId="77777777" w:rsidR="00F24603" w:rsidRDefault="00F24603" w:rsidP="00F24603">
      <w:pPr>
        <w:pStyle w:val="STY2Brdtekst"/>
      </w:pPr>
      <w:r>
        <w:t>Egenrapportering av lønns- og arbeidsvilkår skal godkjennes av byggherren før oppstart av arbeidene.</w:t>
      </w:r>
    </w:p>
    <w:p w14:paraId="1A472741" w14:textId="77777777" w:rsidR="00F24603" w:rsidRDefault="00F24603" w:rsidP="00F24603">
      <w:pPr>
        <w:pStyle w:val="Heading1"/>
      </w:pPr>
      <w:bookmarkStart w:id="143" w:name="_Toc195186606"/>
      <w:bookmarkStart w:id="144" w:name="_Toc202183848"/>
      <w:bookmarkStart w:id="145" w:name="_Toc202188566"/>
      <w:bookmarkStart w:id="146" w:name="_Toc228863054"/>
      <w:r>
        <w:t>Obligatorisk tjenestepensjonsordning</w:t>
      </w:r>
      <w:bookmarkEnd w:id="143"/>
      <w:bookmarkEnd w:id="144"/>
      <w:bookmarkEnd w:id="145"/>
      <w:bookmarkEnd w:id="146"/>
    </w:p>
    <w:p w14:paraId="36B9AE99" w14:textId="77777777" w:rsidR="00F24603" w:rsidRDefault="00F24603" w:rsidP="00F24603">
      <w:pPr>
        <w:pStyle w:val="STY2Brdtekst"/>
      </w:pPr>
      <w:r>
        <w:t xml:space="preserve">Entreprenøren skal ha avtale om obligatorisk tjenestepensjon (OTP) med en godkjent </w:t>
      </w:r>
      <w:r>
        <w:lastRenderedPageBreak/>
        <w:t xml:space="preserve">pensjonsinnretning i samsvar med lov om obligatorisk tjenestepensjon. </w:t>
      </w:r>
    </w:p>
    <w:p w14:paraId="0C6BF016" w14:textId="77777777" w:rsidR="00F24603" w:rsidRDefault="00F24603" w:rsidP="00F24603">
      <w:pPr>
        <w:pStyle w:val="STY2Brdtekst"/>
      </w:pPr>
    </w:p>
    <w:p w14:paraId="23E640EE" w14:textId="77777777" w:rsidR="00F24603" w:rsidRDefault="00F24603" w:rsidP="00F24603">
      <w:pPr>
        <w:pStyle w:val="STY2Brdtekst"/>
      </w:pPr>
      <w:r>
        <w:t xml:space="preserve">Entreprenøren skal på forespørsel fra byggherren dokumentere at gyldig avtale om obligatorisk tjenestepensjon med godkjent pensjonsinnretning er inngått og at alt personell som direkte medvirker til å oppfylle kontrakten og som er omfattet av ordningen, er innmeldt med virkning fra første arbeidsdag. </w:t>
      </w:r>
    </w:p>
    <w:p w14:paraId="5355A222" w14:textId="77777777" w:rsidR="00F24603" w:rsidRDefault="00F24603" w:rsidP="00F24603">
      <w:pPr>
        <w:pStyle w:val="STY2Brdtekst"/>
      </w:pPr>
    </w:p>
    <w:p w14:paraId="1739CA9F" w14:textId="77777777" w:rsidR="00F24603" w:rsidRDefault="00F24603" w:rsidP="00F24603">
      <w:pPr>
        <w:pStyle w:val="STY2Brdtekst"/>
      </w:pPr>
      <w:r>
        <w:t>E</w:t>
      </w:r>
      <w:r w:rsidRPr="00F34460">
        <w:t xml:space="preserve">ntreprenøren skal gjennomføre nødvendige kontroller mot kontraktsmedhjelpere for å påse at pliktene i denne bestemmelsen overholdes. </w:t>
      </w:r>
      <w:r>
        <w:t>E</w:t>
      </w:r>
      <w:r w:rsidRPr="00F34460">
        <w:t>ntreprenøren skal dokumentere resultatet av kontrollene, og oversende dokumentasjonen til byggherren. På forespørsel fra byggherren skal entreprenøren gjennomføre nærmere spesifiserte kontroller mot kontraktsmedhjelpere.</w:t>
      </w:r>
    </w:p>
    <w:p w14:paraId="1F1EE831" w14:textId="77777777" w:rsidR="00F24603" w:rsidRDefault="00F24603" w:rsidP="00F24603">
      <w:pPr>
        <w:pStyle w:val="Heading1"/>
      </w:pPr>
      <w:bookmarkStart w:id="147" w:name="_Toc195186607"/>
      <w:bookmarkStart w:id="148" w:name="_Toc202183849"/>
      <w:bookmarkStart w:id="149" w:name="_Toc202188567"/>
      <w:bookmarkStart w:id="150" w:name="_Toc228863055"/>
      <w:r>
        <w:t>Bruk av elektronisk betalingsmiddel</w:t>
      </w:r>
      <w:bookmarkEnd w:id="147"/>
      <w:bookmarkEnd w:id="148"/>
      <w:bookmarkEnd w:id="149"/>
      <w:bookmarkEnd w:id="150"/>
    </w:p>
    <w:p w14:paraId="7FBE5CA4" w14:textId="77777777" w:rsidR="00F24603" w:rsidRDefault="00F24603" w:rsidP="00F24603">
      <w:pPr>
        <w:pStyle w:val="STY2Brdtekst"/>
      </w:pPr>
      <w:r>
        <w:t>Entreprenøren skal benytte elektronisk betalingsmiddel for alle transaksjoner som foretas i forbindelse med oppfyllelse av kontrakten.</w:t>
      </w:r>
      <w:r w:rsidRPr="00C52631">
        <w:t xml:space="preserve"> </w:t>
      </w:r>
      <w:r>
        <w:t>Lønn og annen godtgjørelse til personell som direkte medvirker til å oppfylle kontrakten, skal utbetales til det enkelte personells bankkonto.</w:t>
      </w:r>
    </w:p>
    <w:p w14:paraId="44F4EC4D" w14:textId="77777777" w:rsidR="00F24603" w:rsidRDefault="00F24603" w:rsidP="00F24603">
      <w:pPr>
        <w:pStyle w:val="STY2Brdtekst"/>
      </w:pPr>
    </w:p>
    <w:p w14:paraId="031A0F08" w14:textId="77777777" w:rsidR="00F24603" w:rsidRDefault="00F24603" w:rsidP="00F24603">
      <w:pPr>
        <w:pStyle w:val="STY2Brdtekst"/>
      </w:pPr>
      <w:r>
        <w:t>Entreprenøren skal på forespørsel fra byggherren fremlegge dokumentasjon på at denne bestemmelsen blir overholdt.</w:t>
      </w:r>
    </w:p>
    <w:p w14:paraId="19BF5D35" w14:textId="77777777" w:rsidR="00F24603" w:rsidRDefault="00F24603" w:rsidP="00F24603">
      <w:pPr>
        <w:pStyle w:val="STY2Brdtekst"/>
      </w:pPr>
    </w:p>
    <w:p w14:paraId="5D676FAE" w14:textId="77777777" w:rsidR="00F24603" w:rsidRDefault="00F24603" w:rsidP="00F24603">
      <w:pPr>
        <w:pStyle w:val="STY2Brdtekst"/>
      </w:pPr>
      <w:r>
        <w:t>E</w:t>
      </w:r>
      <w:r w:rsidRPr="00F34460">
        <w:t xml:space="preserve">ntreprenøren skal gjennomføre nødvendige kontroller mot kontraktsmedhjelpere for å påse at pliktene i denne bestemmelsen overholdes. </w:t>
      </w:r>
      <w:r>
        <w:t>E</w:t>
      </w:r>
      <w:r w:rsidRPr="00F34460">
        <w:t>ntreprenøren skal dokumentere resultatet av kontrollene, og oversende dokumentasjonen til byggherren. På forespørsel fra byggherren skal entreprenøren gjennomføre nærmere spesifiserte kontroller mot kontraktsmedhjelpere.</w:t>
      </w:r>
    </w:p>
    <w:p w14:paraId="6434443E" w14:textId="77777777" w:rsidR="00F24603" w:rsidRDefault="00F24603" w:rsidP="00F24603">
      <w:pPr>
        <w:pStyle w:val="Heading1"/>
      </w:pPr>
      <w:bookmarkStart w:id="151" w:name="_Toc195186608"/>
      <w:bookmarkStart w:id="152" w:name="_Toc202183850"/>
      <w:bookmarkStart w:id="153" w:name="_Toc202188568"/>
      <w:bookmarkStart w:id="154" w:name="_Toc228863056"/>
      <w:r>
        <w:t>Samtykke til innhenting av opplysninger om skatt og avgift</w:t>
      </w:r>
      <w:bookmarkEnd w:id="151"/>
      <w:bookmarkEnd w:id="152"/>
      <w:bookmarkEnd w:id="153"/>
      <w:bookmarkEnd w:id="154"/>
    </w:p>
    <w:p w14:paraId="442AFD27" w14:textId="3BAFA33D" w:rsidR="00F24603" w:rsidRDefault="00F24603" w:rsidP="00F24603">
      <w:pPr>
        <w:pStyle w:val="STY2Brdtekst"/>
      </w:pPr>
      <w:r>
        <w:t xml:space="preserve">Entreprenøren skal ved kontraktsinngåelsen levere fullmakt som gir byggherren rett til, et ubegrenset antall ganger, å innhente opplysninger om entreprenørens skatte- og avgiftsforhold, jf. </w:t>
      </w:r>
      <w:r w:rsidRPr="00C81DBB">
        <w:t>vedlegg C4.2</w:t>
      </w:r>
      <w:r w:rsidR="00B50309">
        <w:t>4</w:t>
      </w:r>
      <w:r w:rsidRPr="00C81DBB">
        <w:t>.</w:t>
      </w:r>
      <w:r>
        <w:t xml:space="preserve"> Fullmakten er generell for hele Bane NOR. Entreprenøren skal sørge for at gyldig fullmakt foreligger frem til 6 måneder etter overtakelse av kontraktsgjenstanden.</w:t>
      </w:r>
    </w:p>
    <w:p w14:paraId="403E99F5" w14:textId="77777777" w:rsidR="00F24603" w:rsidRDefault="00F24603" w:rsidP="00F24603">
      <w:pPr>
        <w:pStyle w:val="STY2Brdtekst"/>
      </w:pPr>
    </w:p>
    <w:p w14:paraId="3CA52F36" w14:textId="77777777" w:rsidR="00F24603" w:rsidRDefault="00F24603" w:rsidP="00F24603">
      <w:pPr>
        <w:pStyle w:val="STY2Brdtekst"/>
      </w:pPr>
      <w:r>
        <w:t>Entreprenøren skal sørge for at underentreprenører leverer tilsvarende fullmakt og at fullmakten oversendes til byggherren. Dersom fullmakten fra underentreprenører ikke leveres eller utvidet skatteattest inneholder restanser som ikke er ubetydelige, utgjør det saklig grunn til å nekte å godta entreprenørens valg av underentreprenør. Byggherren kan ved skriftlig varsel gi entreprenøren en rimelig frist til å rette forholdet.</w:t>
      </w:r>
    </w:p>
    <w:p w14:paraId="2810F0FA" w14:textId="77777777" w:rsidR="00F24603" w:rsidRDefault="00F24603" w:rsidP="00F24603">
      <w:pPr>
        <w:pStyle w:val="Heading1"/>
      </w:pPr>
      <w:bookmarkStart w:id="155" w:name="_Toc195186609"/>
      <w:bookmarkStart w:id="156" w:name="_Toc202183851"/>
      <w:bookmarkStart w:id="157" w:name="_Toc202188569"/>
      <w:bookmarkStart w:id="158" w:name="_Toc228863057"/>
      <w:r>
        <w:t>HMS-kort</w:t>
      </w:r>
      <w:bookmarkEnd w:id="155"/>
      <w:bookmarkEnd w:id="156"/>
      <w:bookmarkEnd w:id="157"/>
      <w:bookmarkEnd w:id="158"/>
    </w:p>
    <w:p w14:paraId="2CF96FCD" w14:textId="77777777" w:rsidR="00F24603" w:rsidRDefault="00F24603" w:rsidP="00F24603">
      <w:pPr>
        <w:pStyle w:val="STY2Brdtekst"/>
      </w:pPr>
      <w:r>
        <w:t>Alt personell som utfører arbeid på bygge- og anleggsplassen skal ha gyldig HMS-kort i samsvar med forskrift om HMS-kort på bygge- og anleggsplasser, og bære kortet lett synlig. Kravet gjelder også de som utfører støttefunksjoner som renhold, kantinedrift osv. Personer som transporterer varer til bygge- og anleggsplassen, skal utstyres med HMS-kort dersom arbeidet skjer regelmessig.</w:t>
      </w:r>
    </w:p>
    <w:p w14:paraId="7842E229" w14:textId="77777777" w:rsidR="00F24603" w:rsidRDefault="00F24603" w:rsidP="00F24603">
      <w:pPr>
        <w:pStyle w:val="STY2Brdtekst"/>
      </w:pPr>
    </w:p>
    <w:p w14:paraId="38EB452B" w14:textId="77777777" w:rsidR="00F24603" w:rsidRDefault="00F24603" w:rsidP="00F24603">
      <w:pPr>
        <w:pStyle w:val="STY2Brdtekst"/>
      </w:pPr>
      <w:r>
        <w:t>Personell som ikke har gyldig HMS-kort, skal bortvises fra bygge- og anleggsplassen.</w:t>
      </w:r>
    </w:p>
    <w:p w14:paraId="34C94948" w14:textId="77777777" w:rsidR="00F24603" w:rsidRDefault="00F24603" w:rsidP="00F24603">
      <w:pPr>
        <w:pStyle w:val="Heading1"/>
      </w:pPr>
      <w:bookmarkStart w:id="159" w:name="_Toc195186610"/>
      <w:bookmarkStart w:id="160" w:name="_Toc202183852"/>
      <w:bookmarkStart w:id="161" w:name="_Toc202188570"/>
      <w:bookmarkStart w:id="162" w:name="_Toc228863058"/>
      <w:r>
        <w:lastRenderedPageBreak/>
        <w:t>System for adgangskontroll</w:t>
      </w:r>
      <w:bookmarkEnd w:id="159"/>
      <w:bookmarkEnd w:id="160"/>
      <w:bookmarkEnd w:id="161"/>
      <w:bookmarkEnd w:id="162"/>
    </w:p>
    <w:p w14:paraId="290D0DA6" w14:textId="77777777" w:rsidR="00F24603" w:rsidRDefault="00F24603" w:rsidP="00F24603">
      <w:pPr>
        <w:pStyle w:val="STY2Brdtekst"/>
      </w:pPr>
      <w:r>
        <w:t>Entreprenøren skal etablere et system for adgangskontroll som sikrer registrering av alle personer som får adgang til bygge- og anleggsplassen. Entreprenøren skal gi byggherren tilgang til den registrerte informasjonen som foreligger i entreprenørens system for adgangskontroll.</w:t>
      </w:r>
    </w:p>
    <w:p w14:paraId="74D15F82" w14:textId="77777777" w:rsidR="00F24603" w:rsidRDefault="00F24603" w:rsidP="00F24603">
      <w:pPr>
        <w:pStyle w:val="STY2Brdtekst"/>
      </w:pPr>
    </w:p>
    <w:p w14:paraId="1F4A0600" w14:textId="77777777" w:rsidR="00F24603" w:rsidRDefault="00F24603" w:rsidP="00F24603">
      <w:pPr>
        <w:pStyle w:val="STY2Brdtekst"/>
      </w:pPr>
      <w:r>
        <w:t xml:space="preserve">Entreprenøren skal sørge for at alle personer som får adgang til bygge- og anleggsplassen registrerer seg i byggherrens system for adgangskontroll, HMSREG. Entreprenøren skal kontinuerlig overføre opplysninger fra eget system for adgangskontroll til HMSREG.  </w:t>
      </w:r>
    </w:p>
    <w:p w14:paraId="75D4E691" w14:textId="77777777" w:rsidR="00F24603" w:rsidRDefault="00F24603" w:rsidP="00F24603">
      <w:pPr>
        <w:pStyle w:val="STY2Brdtekst"/>
      </w:pPr>
    </w:p>
    <w:p w14:paraId="039E4E34" w14:textId="77777777" w:rsidR="00F24603" w:rsidRDefault="00F24603" w:rsidP="00F24603">
      <w:pPr>
        <w:pStyle w:val="STY2Brdtekst"/>
        <w:spacing w:after="120"/>
      </w:pPr>
      <w:r>
        <w:t>Følgende opplysninger skal som et minimum overføres til HMSREG:</w:t>
      </w:r>
    </w:p>
    <w:p w14:paraId="6B2AC860" w14:textId="77777777" w:rsidR="00F24603" w:rsidRDefault="00F24603" w:rsidP="00F24603">
      <w:pPr>
        <w:pStyle w:val="STY2Brdtekst"/>
        <w:numPr>
          <w:ilvl w:val="0"/>
          <w:numId w:val="31"/>
        </w:numPr>
      </w:pPr>
      <w:r>
        <w:t>Unik identifisering av hver person som får adgang til bygge- og anleggsplassen</w:t>
      </w:r>
    </w:p>
    <w:p w14:paraId="63560083" w14:textId="77777777" w:rsidR="00F24603" w:rsidRDefault="00F24603" w:rsidP="00F24603">
      <w:pPr>
        <w:pStyle w:val="STY2Brdtekst"/>
        <w:numPr>
          <w:ilvl w:val="0"/>
          <w:numId w:val="31"/>
        </w:numPr>
      </w:pPr>
      <w:r>
        <w:t>Tidspunkt for inn- og utregistrering</w:t>
      </w:r>
    </w:p>
    <w:p w14:paraId="755E8252" w14:textId="77777777" w:rsidR="00F24603" w:rsidRDefault="00F24603" w:rsidP="00F24603">
      <w:pPr>
        <w:pStyle w:val="STY2Brdtekst"/>
        <w:numPr>
          <w:ilvl w:val="0"/>
          <w:numId w:val="31"/>
        </w:numPr>
      </w:pPr>
      <w:r>
        <w:t>Øvrig informasjon på HMS-kortet</w:t>
      </w:r>
    </w:p>
    <w:p w14:paraId="45BA70BC" w14:textId="77777777" w:rsidR="00F24603" w:rsidRDefault="00F24603" w:rsidP="00F24603">
      <w:pPr>
        <w:pStyle w:val="STY2Brdtekst"/>
      </w:pPr>
    </w:p>
    <w:p w14:paraId="1C83BA56" w14:textId="77777777" w:rsidR="00F24603" w:rsidRDefault="00F24603" w:rsidP="00F24603">
      <w:pPr>
        <w:pStyle w:val="STY2Brdtekst"/>
      </w:pPr>
      <w:r>
        <w:t>Personer med funksjon hovedsikkerhetsvakt, lokal sikkerhetsvakt, leder for elsikkerhet, skifter og/eller fører skal benytte byggherrens mobilapplikasjon HMSREG ved inn- og utregistrering, herunder registrere seg med funksjonsrolle.</w:t>
      </w:r>
    </w:p>
    <w:p w14:paraId="04902726" w14:textId="77777777" w:rsidR="00F24603" w:rsidRDefault="00F24603" w:rsidP="00F24603">
      <w:pPr>
        <w:pStyle w:val="Heading1"/>
      </w:pPr>
      <w:bookmarkStart w:id="163" w:name="_Toc195186611"/>
      <w:bookmarkStart w:id="164" w:name="_Toc202183853"/>
      <w:bookmarkStart w:id="165" w:name="_Toc202188571"/>
      <w:bookmarkStart w:id="166" w:name="_Toc228863059"/>
      <w:r>
        <w:t>Begrensning av antallet ledd i leverandørkjeden</w:t>
      </w:r>
      <w:bookmarkEnd w:id="163"/>
      <w:bookmarkEnd w:id="164"/>
      <w:bookmarkEnd w:id="165"/>
      <w:bookmarkEnd w:id="166"/>
    </w:p>
    <w:p w14:paraId="293A8F3C" w14:textId="77777777" w:rsidR="00F24603" w:rsidRDefault="00F24603" w:rsidP="00F24603">
      <w:pPr>
        <w:pStyle w:val="STY2Brdtekst"/>
      </w:pPr>
      <w:r>
        <w:t xml:space="preserve">Entreprenøren kan ikke ha flere enn to ledd </w:t>
      </w:r>
      <w:r w:rsidRPr="00825C7B">
        <w:t>i leverandørkjeden under seg når leverandøren skal utføre bygge- og anleggsarbeider</w:t>
      </w:r>
      <w:r>
        <w:t>.</w:t>
      </w:r>
    </w:p>
    <w:p w14:paraId="4695ADA3" w14:textId="77777777" w:rsidR="00F24603" w:rsidRDefault="00F24603" w:rsidP="00F24603">
      <w:pPr>
        <w:pStyle w:val="STY2Brdtekst"/>
      </w:pPr>
    </w:p>
    <w:p w14:paraId="773332EF" w14:textId="77777777" w:rsidR="00F24603" w:rsidRDefault="00F24603" w:rsidP="00F24603">
      <w:pPr>
        <w:pStyle w:val="STY2Brdtekst"/>
      </w:pPr>
      <w:r>
        <w:t>Dersom det på grunn av uforutsette omstendigheter som inntreffer etter kontraktsinngåelsen er nødvendig med flere ledd, skal avviket begrunnes skriftlig av entreprenøren og godkjennes av byggherren.</w:t>
      </w:r>
    </w:p>
    <w:p w14:paraId="0235EA2C" w14:textId="77777777" w:rsidR="00F24603" w:rsidRDefault="00F24603" w:rsidP="00F24603">
      <w:pPr>
        <w:pStyle w:val="Heading1"/>
      </w:pPr>
      <w:bookmarkStart w:id="167" w:name="_Toc195186612"/>
      <w:bookmarkStart w:id="168" w:name="_Toc202183854"/>
      <w:bookmarkStart w:id="169" w:name="_Toc202188572"/>
      <w:bookmarkStart w:id="170" w:name="_Toc228863060"/>
      <w:r>
        <w:t>Faglært bemanning</w:t>
      </w:r>
      <w:bookmarkEnd w:id="167"/>
      <w:bookmarkEnd w:id="168"/>
      <w:bookmarkEnd w:id="169"/>
      <w:bookmarkEnd w:id="170"/>
    </w:p>
    <w:p w14:paraId="69654A76" w14:textId="77777777" w:rsidR="00F24603" w:rsidRDefault="00F24603" w:rsidP="00F24603">
      <w:pPr>
        <w:pStyle w:val="STY2Brdtekst"/>
      </w:pPr>
      <w:r>
        <w:t xml:space="preserve">Entreprenøren skal benytte faglært bemanning ved utførelsen av kontraktsgjenstanden. Er ikke annet avtalt skal minimum 50 % av arbeidede timer innenfor de fag som omfattes av utdanningsprogrammet for bygg- og anleggsteknikk, elektro og datateknologi og teknologi- og industrifag, samlet utføres av personell med fagbrev, svennebrev eller dokumentert fagopplæring i henhold til nasjonal fagopplæringslovgivning eller likeverdig utenlandsk fagutdanning. Det skal være fagarbeidere i alle ovennevnte fag, forutsatt at faget er nødvendig for utførelsen av kontraktsgjenstanden. Kravet kan også oppfylles ved at arbeidede timer er utført av personell som er under systematisk opplæring og er oppmeldt etter kravene i Praksiskandidatordningen, jf. opplæringslova § 23-2, eller etter tilsvarende ordning i annet EU/EØS-land. </w:t>
      </w:r>
    </w:p>
    <w:p w14:paraId="6DE67EB6" w14:textId="77777777" w:rsidR="00F24603" w:rsidRDefault="00F24603" w:rsidP="00F24603">
      <w:pPr>
        <w:pStyle w:val="STY2Brdtekst"/>
      </w:pPr>
    </w:p>
    <w:p w14:paraId="3E9807E6" w14:textId="77777777" w:rsidR="00F24603" w:rsidRDefault="00F24603" w:rsidP="00F24603">
      <w:pPr>
        <w:pStyle w:val="STY2Brdtekst"/>
      </w:pPr>
      <w:r>
        <w:t>Kravet til faglært bemanning i dette punkt kan oppfylles av entreprenøren og en eller flere av hans kontraktsmedhjelpere.</w:t>
      </w:r>
    </w:p>
    <w:p w14:paraId="6973DF17" w14:textId="77777777" w:rsidR="00F24603" w:rsidRDefault="00F24603" w:rsidP="00F24603">
      <w:pPr>
        <w:pStyle w:val="STY2Brdtekst"/>
      </w:pPr>
    </w:p>
    <w:p w14:paraId="1D425BB6" w14:textId="77777777" w:rsidR="00F24603" w:rsidRDefault="00F24603" w:rsidP="00F24603">
      <w:pPr>
        <w:pStyle w:val="STY2Brdtekst"/>
      </w:pPr>
      <w:r>
        <w:t>Entreprenøren skal i månedsrapporten vise oppfyllelsesgraden, og etter byggherrens ønske oversende bemanningsplaner som viser oppfyllelsen. Timelister skal fremlegges på forespørsel.</w:t>
      </w:r>
    </w:p>
    <w:p w14:paraId="15C50D3E" w14:textId="77777777" w:rsidR="00F24603" w:rsidRPr="00F671AF" w:rsidRDefault="00F24603" w:rsidP="00F24603">
      <w:pPr>
        <w:pStyle w:val="Heading1"/>
      </w:pPr>
      <w:bookmarkStart w:id="171" w:name="_Toc195186613"/>
      <w:bookmarkStart w:id="172" w:name="_Toc202183855"/>
      <w:bookmarkStart w:id="173" w:name="_Toc202188573"/>
      <w:bookmarkStart w:id="174" w:name="_Toc228863061"/>
      <w:r w:rsidRPr="00F671AF">
        <w:lastRenderedPageBreak/>
        <w:t>Lærlingordning og bruk av lærlinger</w:t>
      </w:r>
      <w:bookmarkEnd w:id="171"/>
      <w:bookmarkEnd w:id="172"/>
      <w:bookmarkEnd w:id="173"/>
      <w:bookmarkEnd w:id="174"/>
    </w:p>
    <w:p w14:paraId="4399B8DF" w14:textId="77777777" w:rsidR="00F24603" w:rsidRPr="00F671AF" w:rsidRDefault="00F24603" w:rsidP="00F24603">
      <w:pPr>
        <w:widowControl w:val="0"/>
        <w:spacing w:after="0" w:line="276" w:lineRule="auto"/>
        <w:rPr>
          <w:rFonts w:ascii="Arial" w:eastAsia="Times New Roman" w:hAnsi="Arial" w:cs="Times New Roman"/>
          <w:color w:val="231F20" w:themeColor="text1"/>
          <w:szCs w:val="22"/>
        </w:rPr>
      </w:pPr>
      <w:r>
        <w:rPr>
          <w:rFonts w:ascii="Arial" w:eastAsia="Times New Roman" w:hAnsi="Arial" w:cs="Times New Roman"/>
          <w:color w:val="231F20" w:themeColor="text1"/>
          <w:szCs w:val="22"/>
        </w:rPr>
        <w:t>E</w:t>
      </w:r>
      <w:r w:rsidRPr="00F671AF">
        <w:rPr>
          <w:rFonts w:ascii="Arial" w:eastAsia="Times New Roman" w:hAnsi="Arial" w:cs="Times New Roman"/>
          <w:color w:val="231F20" w:themeColor="text1"/>
          <w:szCs w:val="22"/>
        </w:rPr>
        <w:t>ntreprenøren skal være tilknyttet en lærlingordning og benytte lærlinger ved utførelsen av kontraktsgjenstanden. Er ikke annet avtalt skal minimum 10 % av arbeidede timer innenfor de fag som omfattes av utdanningsprogrammet for bygg- og anleggsteknikk, elektro og datateknologi og teknologi- og industrifag, samlet utføres av lærlinger, jf. opplæringslova § 7-1. Kravet kan oppfylles av entreprenøren og en eller flere av hans kontraktsmedhjelpere.</w:t>
      </w:r>
    </w:p>
    <w:p w14:paraId="7B56296F" w14:textId="77777777" w:rsidR="00F24603" w:rsidRPr="00F671AF" w:rsidRDefault="00F24603" w:rsidP="00F24603">
      <w:pPr>
        <w:widowControl w:val="0"/>
        <w:spacing w:after="0" w:line="276" w:lineRule="auto"/>
        <w:rPr>
          <w:rFonts w:ascii="Arial" w:eastAsia="Times New Roman" w:hAnsi="Arial" w:cs="Times New Roman"/>
          <w:color w:val="231F20" w:themeColor="text1"/>
          <w:szCs w:val="22"/>
        </w:rPr>
      </w:pPr>
    </w:p>
    <w:p w14:paraId="33809324" w14:textId="77777777" w:rsidR="00F24603" w:rsidRPr="00F671AF" w:rsidRDefault="00F24603" w:rsidP="00F24603">
      <w:pPr>
        <w:widowControl w:val="0"/>
        <w:spacing w:after="0" w:line="276" w:lineRule="auto"/>
        <w:rPr>
          <w:rFonts w:ascii="Arial" w:eastAsia="Times New Roman" w:hAnsi="Arial" w:cs="Times New Roman"/>
          <w:color w:val="231F20" w:themeColor="text1"/>
          <w:szCs w:val="22"/>
        </w:rPr>
      </w:pPr>
      <w:r w:rsidRPr="00F671AF">
        <w:rPr>
          <w:rFonts w:ascii="Arial" w:eastAsia="Times New Roman" w:hAnsi="Arial" w:cs="Times New Roman"/>
          <w:color w:val="231F20" w:themeColor="text1"/>
          <w:szCs w:val="22"/>
        </w:rPr>
        <w:t xml:space="preserve">Kravet kan delvis oppfylles ved at arbeidede timer er utført av personell som er under systematisk opplæring og er oppmeldt etter kravene i Praksiskandidatordningen, jf. opplæringslova § 23-2. </w:t>
      </w:r>
    </w:p>
    <w:p w14:paraId="6699A3D1" w14:textId="77777777" w:rsidR="00F24603" w:rsidRPr="00F671AF" w:rsidRDefault="00F24603" w:rsidP="00F24603">
      <w:pPr>
        <w:widowControl w:val="0"/>
        <w:spacing w:after="0" w:line="276" w:lineRule="auto"/>
        <w:rPr>
          <w:rFonts w:ascii="Arial" w:eastAsia="Times New Roman" w:hAnsi="Arial" w:cs="Times New Roman"/>
          <w:color w:val="231F20" w:themeColor="text1"/>
          <w:szCs w:val="22"/>
        </w:rPr>
      </w:pPr>
    </w:p>
    <w:p w14:paraId="2F2E7DAA" w14:textId="77777777" w:rsidR="00F24603" w:rsidRPr="00F671AF" w:rsidRDefault="00F24603" w:rsidP="00F24603">
      <w:pPr>
        <w:widowControl w:val="0"/>
        <w:spacing w:after="0" w:line="276" w:lineRule="auto"/>
        <w:rPr>
          <w:rFonts w:ascii="Arial" w:eastAsia="Times New Roman" w:hAnsi="Arial" w:cs="Times New Roman"/>
          <w:color w:val="231F20" w:themeColor="text1"/>
          <w:szCs w:val="22"/>
        </w:rPr>
      </w:pPr>
      <w:r w:rsidRPr="00F671AF">
        <w:rPr>
          <w:rFonts w:ascii="Arial" w:eastAsia="Times New Roman" w:hAnsi="Arial" w:cs="Times New Roman"/>
          <w:color w:val="231F20" w:themeColor="text1"/>
          <w:szCs w:val="22"/>
        </w:rPr>
        <w:t xml:space="preserve">Utenlandske entreprenører kan oppfylle kravet ved å benytte lærling fra en lærlingordning i opprinnelseslandet. Dersom opprinnelseslandet ikke har en lærlingordning, kan kravet oppfylles ved å benytte praksiselev fra en opplæringsordning i opprinnelseslandet. </w:t>
      </w:r>
    </w:p>
    <w:p w14:paraId="2597BC73" w14:textId="77777777" w:rsidR="00F24603" w:rsidRPr="00F671AF" w:rsidRDefault="00F24603" w:rsidP="00F24603">
      <w:pPr>
        <w:widowControl w:val="0"/>
        <w:spacing w:after="0" w:line="276" w:lineRule="auto"/>
        <w:rPr>
          <w:rFonts w:ascii="Arial" w:eastAsia="Times New Roman" w:hAnsi="Arial" w:cs="Times New Roman"/>
          <w:color w:val="231F20" w:themeColor="text1"/>
          <w:szCs w:val="22"/>
        </w:rPr>
      </w:pPr>
    </w:p>
    <w:p w14:paraId="49254B83" w14:textId="77777777" w:rsidR="00F24603" w:rsidRPr="00F671AF" w:rsidRDefault="00F24603" w:rsidP="00F24603">
      <w:pPr>
        <w:widowControl w:val="0"/>
        <w:spacing w:after="0" w:line="276" w:lineRule="auto"/>
        <w:rPr>
          <w:rFonts w:ascii="Arial" w:eastAsia="Times New Roman" w:hAnsi="Arial" w:cs="Times New Roman"/>
          <w:color w:val="231F20" w:themeColor="text1"/>
          <w:szCs w:val="22"/>
        </w:rPr>
      </w:pPr>
      <w:r w:rsidRPr="00F671AF">
        <w:rPr>
          <w:rFonts w:ascii="Arial" w:eastAsia="Times New Roman" w:hAnsi="Arial" w:cs="Times New Roman"/>
          <w:color w:val="231F20" w:themeColor="text1"/>
          <w:szCs w:val="22"/>
        </w:rPr>
        <w:t>En entreprenør som er tilknyttet en lærlingordning og som kan dokumentere reelle forsøk på å inngå lærekontrakt uten å lykkes, skal av byggherren anses for å ha oppfylt kravet om bruk av lærling. En entreprenør som er tilknyttet en lærlingordning og har inngått lærekontrakt, men som på grunn av forhold som skyldes lærlingen ikke kan benytte vedkommende under leveransen, skal av byggherren anses for å ha oppfylt vilkåret om bruk av lærling dersom entreprenøren kan dokumentere reelle forsøk på å inngå ny lærekontrakt uten å lykkes. Der gjenstående kontraktsperiode er mer enn tre måneder, anses kravet kun oppfylt dersom entreprenøren med jevne mellomrom gjør reelle forsøk på å inngå ny lærekontrakt.</w:t>
      </w:r>
    </w:p>
    <w:p w14:paraId="36CEC239" w14:textId="77777777" w:rsidR="00F24603" w:rsidRPr="00F671AF" w:rsidRDefault="00F24603" w:rsidP="00F24603">
      <w:pPr>
        <w:widowControl w:val="0"/>
        <w:spacing w:after="0" w:line="276" w:lineRule="auto"/>
        <w:rPr>
          <w:rFonts w:ascii="Arial" w:eastAsia="Times New Roman" w:hAnsi="Arial" w:cs="Times New Roman"/>
          <w:color w:val="231F20" w:themeColor="text1"/>
          <w:szCs w:val="22"/>
        </w:rPr>
      </w:pPr>
    </w:p>
    <w:p w14:paraId="34FDD22F" w14:textId="77777777" w:rsidR="00F24603" w:rsidRDefault="00F24603" w:rsidP="00F24603">
      <w:pPr>
        <w:widowControl w:val="0"/>
        <w:spacing w:after="0" w:line="276" w:lineRule="auto"/>
        <w:rPr>
          <w:rFonts w:ascii="Arial" w:eastAsia="Times New Roman" w:hAnsi="Arial" w:cs="Times New Roman"/>
          <w:color w:val="231F20" w:themeColor="text1"/>
          <w:szCs w:val="22"/>
        </w:rPr>
      </w:pPr>
      <w:r>
        <w:rPr>
          <w:rFonts w:ascii="Arial" w:eastAsia="Times New Roman" w:hAnsi="Arial" w:cs="Times New Roman"/>
          <w:color w:val="231F20" w:themeColor="text1"/>
          <w:szCs w:val="22"/>
        </w:rPr>
        <w:t>E</w:t>
      </w:r>
      <w:r w:rsidRPr="00F671AF">
        <w:rPr>
          <w:rFonts w:ascii="Arial" w:eastAsia="Times New Roman" w:hAnsi="Arial" w:cs="Times New Roman"/>
          <w:color w:val="231F20" w:themeColor="text1"/>
          <w:szCs w:val="22"/>
        </w:rPr>
        <w:t>ntreprenøren skal i månedsrapporten vise oppfyllelsesgraden, og etter byggherrens ønske oversende bemanningsplaner som viser oppfyllelsen. Timelister skal fremlegges på forespørsel.</w:t>
      </w:r>
    </w:p>
    <w:p w14:paraId="087527E0" w14:textId="77777777" w:rsidR="00F24603" w:rsidRPr="00FC4369" w:rsidRDefault="00F24603" w:rsidP="00F24603">
      <w:pPr>
        <w:pStyle w:val="Heading1"/>
      </w:pPr>
      <w:bookmarkStart w:id="175" w:name="_Toc195186614"/>
      <w:bookmarkStart w:id="176" w:name="_Toc202183856"/>
      <w:bookmarkStart w:id="177" w:name="_Toc202188574"/>
      <w:bookmarkStart w:id="178" w:name="_Toc228863062"/>
      <w:r w:rsidRPr="00FC4369">
        <w:t>Rapportering av arbeid utført av utenlandsk virksomhet</w:t>
      </w:r>
      <w:bookmarkEnd w:id="175"/>
      <w:bookmarkEnd w:id="176"/>
      <w:bookmarkEnd w:id="177"/>
      <w:bookmarkEnd w:id="178"/>
    </w:p>
    <w:p w14:paraId="118764D7" w14:textId="77777777" w:rsidR="00F24603" w:rsidRPr="00FC4369" w:rsidRDefault="00F24603" w:rsidP="00F24603">
      <w:pPr>
        <w:widowControl w:val="0"/>
        <w:spacing w:after="0" w:line="276" w:lineRule="auto"/>
        <w:rPr>
          <w:rFonts w:ascii="Arial" w:eastAsia="Times New Roman" w:hAnsi="Arial" w:cs="Times New Roman"/>
          <w:color w:val="231F20" w:themeColor="text1"/>
          <w:szCs w:val="22"/>
        </w:rPr>
      </w:pPr>
      <w:r w:rsidRPr="00FC4369">
        <w:rPr>
          <w:rFonts w:ascii="Arial" w:eastAsia="Times New Roman" w:hAnsi="Arial" w:cs="Times New Roman"/>
          <w:color w:val="231F20" w:themeColor="text1"/>
          <w:szCs w:val="22"/>
        </w:rPr>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123442E2" w14:textId="77777777" w:rsidR="00F24603" w:rsidRPr="00FC4369" w:rsidRDefault="00F24603" w:rsidP="00F24603">
      <w:pPr>
        <w:widowControl w:val="0"/>
        <w:spacing w:after="0" w:line="276" w:lineRule="auto"/>
        <w:rPr>
          <w:rFonts w:ascii="Arial" w:eastAsia="Times New Roman" w:hAnsi="Arial" w:cs="Times New Roman"/>
          <w:color w:val="231F20" w:themeColor="text1"/>
          <w:szCs w:val="22"/>
        </w:rPr>
      </w:pPr>
    </w:p>
    <w:p w14:paraId="79F6831B" w14:textId="77777777" w:rsidR="00F24603" w:rsidRPr="00FC4369" w:rsidRDefault="00F24603" w:rsidP="00F24603">
      <w:pPr>
        <w:widowControl w:val="0"/>
        <w:spacing w:after="0" w:line="276" w:lineRule="auto"/>
        <w:rPr>
          <w:rFonts w:ascii="Arial" w:eastAsia="Times New Roman" w:hAnsi="Arial" w:cs="Times New Roman"/>
          <w:color w:val="231F20" w:themeColor="text1"/>
          <w:szCs w:val="22"/>
        </w:rPr>
      </w:pPr>
      <w:r>
        <w:rPr>
          <w:rFonts w:ascii="Arial" w:eastAsia="Times New Roman" w:hAnsi="Arial" w:cs="Times New Roman"/>
          <w:color w:val="231F20" w:themeColor="text1"/>
          <w:szCs w:val="22"/>
        </w:rPr>
        <w:t>E</w:t>
      </w:r>
      <w:r w:rsidRPr="00FC4369">
        <w:rPr>
          <w:rFonts w:ascii="Arial" w:eastAsia="Times New Roman" w:hAnsi="Arial" w:cs="Times New Roman"/>
          <w:color w:val="231F20" w:themeColor="text1"/>
          <w:szCs w:val="22"/>
        </w:rPr>
        <w:t xml:space="preserve">ntreprenøren er ansvarlig for å registrere oppdraget med den utenlandske virksomheten. </w:t>
      </w:r>
      <w:r>
        <w:rPr>
          <w:rFonts w:ascii="Arial" w:eastAsia="Times New Roman" w:hAnsi="Arial" w:cs="Times New Roman"/>
          <w:color w:val="231F20" w:themeColor="text1"/>
          <w:szCs w:val="22"/>
        </w:rPr>
        <w:t>E</w:t>
      </w:r>
      <w:r w:rsidRPr="00FC4369">
        <w:rPr>
          <w:rFonts w:ascii="Arial" w:eastAsia="Times New Roman" w:hAnsi="Arial" w:cs="Times New Roman"/>
          <w:color w:val="231F20" w:themeColor="text1"/>
          <w:szCs w:val="22"/>
        </w:rPr>
        <w:t>ntreprenøren 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0110AD0E" w14:textId="77777777" w:rsidR="00F24603" w:rsidRPr="00FC4369" w:rsidRDefault="00F24603" w:rsidP="00F24603">
      <w:pPr>
        <w:widowControl w:val="0"/>
        <w:spacing w:after="0" w:line="276" w:lineRule="auto"/>
        <w:rPr>
          <w:rFonts w:ascii="Arial" w:eastAsia="Times New Roman" w:hAnsi="Arial" w:cs="Times New Roman"/>
          <w:color w:val="231F20" w:themeColor="text1"/>
          <w:szCs w:val="22"/>
        </w:rPr>
      </w:pPr>
    </w:p>
    <w:p w14:paraId="77CBAA81" w14:textId="77777777" w:rsidR="00F24603" w:rsidRDefault="00F24603" w:rsidP="00F24603">
      <w:pPr>
        <w:widowControl w:val="0"/>
        <w:spacing w:after="0" w:line="276" w:lineRule="auto"/>
        <w:rPr>
          <w:rFonts w:ascii="Arial" w:eastAsia="Times New Roman" w:hAnsi="Arial" w:cs="Times New Roman"/>
          <w:color w:val="231F20" w:themeColor="text1"/>
          <w:szCs w:val="22"/>
        </w:rPr>
      </w:pPr>
      <w:r w:rsidRPr="00FC4369">
        <w:rPr>
          <w:rFonts w:ascii="Arial" w:eastAsia="Times New Roman" w:hAnsi="Arial" w:cs="Times New Roman"/>
          <w:color w:val="231F20" w:themeColor="text1"/>
          <w:szCs w:val="22"/>
        </w:rPr>
        <w:t>Eventuelle bøter eller andre krav mot byggherren som følge av at entreprenøren ikke har overholdt sine forpliktelser etter denne bestemmelsen, er entreprenørens ansvar og skal betales av ham.</w:t>
      </w:r>
    </w:p>
    <w:p w14:paraId="5B590E73" w14:textId="77777777" w:rsidR="00F24603" w:rsidRDefault="00F24603" w:rsidP="00F24603">
      <w:pPr>
        <w:pStyle w:val="Heading1"/>
      </w:pPr>
      <w:bookmarkStart w:id="179" w:name="_Toc195186615"/>
      <w:bookmarkStart w:id="180" w:name="_Toc202183857"/>
      <w:bookmarkStart w:id="181" w:name="_Toc202188575"/>
      <w:bookmarkStart w:id="182" w:name="_Toc228863063"/>
      <w:r>
        <w:t>Informasjonsplikt og språkferdigheter</w:t>
      </w:r>
      <w:bookmarkEnd w:id="179"/>
      <w:bookmarkEnd w:id="180"/>
      <w:bookmarkEnd w:id="181"/>
      <w:bookmarkEnd w:id="182"/>
    </w:p>
    <w:p w14:paraId="028C3343" w14:textId="77777777" w:rsidR="00F24603" w:rsidRDefault="00F24603" w:rsidP="00F24603">
      <w:pPr>
        <w:pStyle w:val="STY2Brdtekst"/>
      </w:pPr>
      <w:r>
        <w:t xml:space="preserve">Gjennomføring av kontrakten skal foregå ved bruk av norsk språk, dersom ikke annet er angitt. </w:t>
      </w:r>
    </w:p>
    <w:p w14:paraId="579750E1" w14:textId="77777777" w:rsidR="00F24603" w:rsidRDefault="00F24603" w:rsidP="00F24603">
      <w:pPr>
        <w:pStyle w:val="STY2Brdtekst"/>
      </w:pPr>
    </w:p>
    <w:p w14:paraId="6306A2C7" w14:textId="77777777" w:rsidR="00F24603" w:rsidRDefault="00F24603" w:rsidP="00F24603">
      <w:pPr>
        <w:pStyle w:val="STY2Brdtekst"/>
      </w:pPr>
      <w:r>
        <w:lastRenderedPageBreak/>
        <w:t>Et arbeidslag skal til enhver tid ha minst en person som forstår og gjør seg forstått på norsk eller engelsk. Denne personen skal i tillegg forstå, og gjøre seg forstått på, et språk alle de andre på arbeidslaget forstår og kan gjøre seg forstått på. Med arbeidslag menes en gruppe som løser en arbeidsoppgave sammen på et fysisk avgrenset sted.</w:t>
      </w:r>
    </w:p>
    <w:p w14:paraId="109F9160" w14:textId="77777777" w:rsidR="00F24603" w:rsidRDefault="00F24603" w:rsidP="00F24603">
      <w:pPr>
        <w:pStyle w:val="STY2Brdtekst"/>
      </w:pPr>
    </w:p>
    <w:p w14:paraId="5498C4A0" w14:textId="77777777" w:rsidR="00F24603" w:rsidRDefault="00F24603" w:rsidP="00F24603">
      <w:pPr>
        <w:pStyle w:val="STY2Brdtekst"/>
      </w:pPr>
      <w:r>
        <w:t xml:space="preserve">Skriftlig dokumentasjon som benyttes i eller er relevant for arbeidet den enkelte skal utføre skal foreligge slik at den enkelte forstår informasjonen godt. Dersom entreprenøren eller hans kontraktsmedhjelpere benytter fremmedspråklige arbeidstakere skal det dokumenteres et system for kommunikasjon som gjør at den arbeidskraft som benyttes til enhver tid er underrettet om alle forhold som er relevant for den enkeltes arbeid. Dokumentasjonen kan blant annet være planer, rutiner, informasjon knyttet til sikkerhet, helse og arbeidsmiljø, lønns- og arbeidsvilkår, sikkerhetsopplæring, verneprotokoller, sikkerhetsinstrukser, sikkerhetsblader, varselskilter og bruksanvisninger for verktøy og arbeidsutstyr. </w:t>
      </w:r>
    </w:p>
    <w:p w14:paraId="03BC032C" w14:textId="77777777" w:rsidR="00F24603" w:rsidRDefault="00F24603" w:rsidP="00F24603">
      <w:pPr>
        <w:pStyle w:val="Heading1"/>
      </w:pPr>
      <w:bookmarkStart w:id="183" w:name="_Toc195186616"/>
      <w:bookmarkStart w:id="184" w:name="_Toc202183858"/>
      <w:bookmarkStart w:id="185" w:name="_Toc202188576"/>
      <w:bookmarkStart w:id="186" w:name="_Toc228863064"/>
      <w:r>
        <w:t>Overholdelse av sanksjonsloven med tilhørende forskrifter</w:t>
      </w:r>
      <w:bookmarkEnd w:id="183"/>
      <w:bookmarkEnd w:id="184"/>
      <w:bookmarkEnd w:id="185"/>
      <w:bookmarkEnd w:id="186"/>
    </w:p>
    <w:p w14:paraId="5ED268AD" w14:textId="77777777" w:rsidR="00F24603" w:rsidRDefault="00F24603" w:rsidP="00F24603">
      <w:pPr>
        <w:pStyle w:val="STY2Brdtekst"/>
      </w:pPr>
      <w:r>
        <w:t xml:space="preserve">Begge parter skal overholde sanksjonsloven med tilhørende forskrifter («sanksjonslovgivningen»). Partene skal holde hverandre løpende informert og oppdatert om forhold av betydning for dette. </w:t>
      </w:r>
    </w:p>
    <w:p w14:paraId="4906AFCE" w14:textId="77777777" w:rsidR="00F24603" w:rsidRDefault="00F24603" w:rsidP="00F24603">
      <w:pPr>
        <w:pStyle w:val="STY2Brdtekst"/>
      </w:pPr>
    </w:p>
    <w:p w14:paraId="20934E73" w14:textId="77777777" w:rsidR="00F24603" w:rsidRDefault="00F24603" w:rsidP="00F24603">
      <w:pPr>
        <w:pStyle w:val="STY2Brdtekst"/>
      </w:pPr>
      <w:r>
        <w:t xml:space="preserve">På forespørsel skal entreprenøren sørge for at byggherren får den informasjon og dokumentasjon som er nødvendig for å kunne kontrollere at entreprenøren </w:t>
      </w:r>
      <w:r w:rsidRPr="0026266C">
        <w:t>og kontraktsmedhjelpere</w:t>
      </w:r>
      <w:r>
        <w:t xml:space="preserve"> overholder sanksjonslovgivningen.</w:t>
      </w:r>
    </w:p>
    <w:p w14:paraId="4E3558BC" w14:textId="77777777" w:rsidR="00F24603" w:rsidRDefault="00F24603" w:rsidP="00F24603">
      <w:pPr>
        <w:pStyle w:val="STY2Brdtekst"/>
      </w:pPr>
    </w:p>
    <w:p w14:paraId="6F99FEA8" w14:textId="77777777" w:rsidR="00F24603" w:rsidRDefault="00F24603" w:rsidP="00F24603">
      <w:pPr>
        <w:pStyle w:val="STY2Brdtekst"/>
      </w:pPr>
      <w:r>
        <w:t>Entreprenøren har bevisbyrden for at sanksjonslovgivningen er overholdt.</w:t>
      </w:r>
    </w:p>
    <w:p w14:paraId="01CB757C" w14:textId="77777777" w:rsidR="00F24603" w:rsidRDefault="00F24603" w:rsidP="00F24603">
      <w:pPr>
        <w:pStyle w:val="Heading1"/>
      </w:pPr>
      <w:bookmarkStart w:id="187" w:name="_Toc195186617"/>
      <w:bookmarkStart w:id="188" w:name="_Toc202183859"/>
      <w:bookmarkStart w:id="189" w:name="_Toc202188577"/>
      <w:bookmarkStart w:id="190" w:name="_Toc228863065"/>
      <w:r>
        <w:t>Misligholdsbeføyelser</w:t>
      </w:r>
      <w:bookmarkEnd w:id="187"/>
      <w:bookmarkEnd w:id="188"/>
      <w:bookmarkEnd w:id="189"/>
      <w:bookmarkEnd w:id="190"/>
    </w:p>
    <w:p w14:paraId="7566D2A9" w14:textId="77777777" w:rsidR="00F24603" w:rsidRPr="006852AB" w:rsidRDefault="00F24603" w:rsidP="00F24603">
      <w:pPr>
        <w:pStyle w:val="STY2Brdtekst"/>
      </w:pPr>
      <w:r w:rsidRPr="006852AB">
        <w:t xml:space="preserve">Ved brudd på </w:t>
      </w:r>
      <w:r>
        <w:t>seriøsitets</w:t>
      </w:r>
      <w:r w:rsidRPr="006852AB">
        <w:t>kravene</w:t>
      </w:r>
      <w:r>
        <w:t xml:space="preserve"> eller krav til system for å sikre etterlevelse av seriøsitetskravene</w:t>
      </w:r>
      <w:r w:rsidRPr="006852AB">
        <w:t>, herunder ved mang</w:t>
      </w:r>
      <w:r>
        <w:t>elfull</w:t>
      </w:r>
      <w:r w:rsidRPr="006852AB">
        <w:t xml:space="preserve"> </w:t>
      </w:r>
      <w:r>
        <w:t>oppfyllelse av</w:t>
      </w:r>
      <w:r w:rsidRPr="006852AB">
        <w:t xml:space="preserve"> dokumentasjon</w:t>
      </w:r>
      <w:r>
        <w:t>splikten</w:t>
      </w:r>
      <w:r w:rsidRPr="006852AB">
        <w:t xml:space="preserve">, </w:t>
      </w:r>
      <w:r>
        <w:t>skal entreprenøren uten ugrunnet opphold rette bruddet.</w:t>
      </w:r>
      <w:r w:rsidRPr="006852AB">
        <w:t xml:space="preserve"> Dokumentasjon på retting skal oversendes til byggherren </w:t>
      </w:r>
      <w:r>
        <w:t xml:space="preserve">for godkjenning </w:t>
      </w:r>
      <w:r w:rsidRPr="006852AB">
        <w:t xml:space="preserve">uten ugrunnet opphold etter at retting er foretatt. </w:t>
      </w:r>
    </w:p>
    <w:p w14:paraId="04AC9B94" w14:textId="77777777" w:rsidR="00F24603" w:rsidRPr="00D76257" w:rsidRDefault="00F24603" w:rsidP="00F24603">
      <w:pPr>
        <w:pStyle w:val="STY2Brdtekst"/>
        <w:rPr>
          <w:bCs/>
          <w:iCs/>
          <w:color w:val="auto"/>
        </w:rPr>
      </w:pPr>
    </w:p>
    <w:p w14:paraId="6CD942D2" w14:textId="77777777" w:rsidR="00F24603" w:rsidRDefault="00F24603" w:rsidP="00F24603">
      <w:pPr>
        <w:pStyle w:val="STY2Brdtekst"/>
        <w:rPr>
          <w:bCs/>
          <w:iCs/>
        </w:rPr>
      </w:pPr>
      <w:r w:rsidRPr="005D738D">
        <w:t xml:space="preserve">Ved brudd </w:t>
      </w:r>
      <w:r>
        <w:t xml:space="preserve">som nevnt ovenfor </w:t>
      </w:r>
      <w:r w:rsidRPr="005D738D">
        <w:t xml:space="preserve">har </w:t>
      </w:r>
      <w:r>
        <w:rPr>
          <w:bCs/>
        </w:rPr>
        <w:t>b</w:t>
      </w:r>
      <w:r w:rsidRPr="00201598">
        <w:rPr>
          <w:bCs/>
        </w:rPr>
        <w:t xml:space="preserve">yggherren </w:t>
      </w:r>
      <w:r>
        <w:rPr>
          <w:bCs/>
        </w:rPr>
        <w:t>i tillegg</w:t>
      </w:r>
      <w:r w:rsidRPr="00201598">
        <w:rPr>
          <w:bCs/>
        </w:rPr>
        <w:t xml:space="preserve"> rett til å ilegge </w:t>
      </w:r>
      <w:r w:rsidRPr="0039042D">
        <w:rPr>
          <w:bCs/>
        </w:rPr>
        <w:t xml:space="preserve">entreprenøren </w:t>
      </w:r>
      <w:r>
        <w:rPr>
          <w:bCs/>
        </w:rPr>
        <w:t xml:space="preserve">sanksjoner som angitt i </w:t>
      </w:r>
      <w:r w:rsidRPr="00F24603">
        <w:rPr>
          <w:bCs/>
        </w:rPr>
        <w:t>kapittel C3 punkt 3.6.</w:t>
      </w:r>
      <w:r>
        <w:rPr>
          <w:bCs/>
        </w:rPr>
        <w:t xml:space="preserve"> </w:t>
      </w:r>
      <w:r>
        <w:t xml:space="preserve">Dersom bruddet har skjedd hos en kontraktsmedhjelper, </w:t>
      </w:r>
      <w:r w:rsidRPr="00201598">
        <w:rPr>
          <w:bCs/>
          <w:iCs/>
        </w:rPr>
        <w:t xml:space="preserve">gir </w:t>
      </w:r>
      <w:r>
        <w:rPr>
          <w:bCs/>
          <w:iCs/>
        </w:rPr>
        <w:t xml:space="preserve">dette </w:t>
      </w:r>
      <w:r w:rsidRPr="00201598">
        <w:rPr>
          <w:bCs/>
          <w:iCs/>
        </w:rPr>
        <w:t xml:space="preserve">byggherren saklig grunn til å kreve utskiftning av </w:t>
      </w:r>
      <w:r>
        <w:rPr>
          <w:bCs/>
          <w:iCs/>
        </w:rPr>
        <w:t>kontraktsmedhjelperen.</w:t>
      </w:r>
    </w:p>
    <w:p w14:paraId="65E56C1F" w14:textId="77777777" w:rsidR="00F24603" w:rsidRDefault="00F24603" w:rsidP="00F24603">
      <w:pPr>
        <w:pStyle w:val="STY2Brdtekst"/>
        <w:rPr>
          <w:bCs/>
          <w:iCs/>
        </w:rPr>
      </w:pPr>
    </w:p>
    <w:p w14:paraId="7C614585" w14:textId="449B487B" w:rsidR="00F24603" w:rsidRDefault="00F24603" w:rsidP="00F24603">
      <w:pPr>
        <w:rPr>
          <w:bCs/>
        </w:rPr>
      </w:pPr>
      <w:r>
        <w:rPr>
          <w:bCs/>
        </w:rPr>
        <w:t>Byggherren skal varsle entreprenøren om ileggelse av sanksjoner innen rimelig tid etter at byggherren blir eller måtte ha blitt klar over bruddet. Varselet skal inneholde en beskrivelse av bruddet og botens størrelse.</w:t>
      </w:r>
    </w:p>
    <w:p w14:paraId="14387565" w14:textId="6A44C527" w:rsidR="00F24603" w:rsidRDefault="00F24603" w:rsidP="00F24603">
      <w:pPr>
        <w:rPr>
          <w:bCs/>
        </w:rPr>
      </w:pPr>
    </w:p>
    <w:p w14:paraId="6B4C65D9" w14:textId="77777777" w:rsidR="00F24603" w:rsidRPr="00F24603" w:rsidRDefault="00F24603" w:rsidP="00F24603"/>
    <w:p w14:paraId="34036B97" w14:textId="26C68C35" w:rsidR="00EB066B" w:rsidRPr="00646D1F" w:rsidRDefault="00EB066B" w:rsidP="00226127">
      <w:pPr>
        <w:pStyle w:val="Heading1"/>
        <w:numPr>
          <w:ilvl w:val="0"/>
          <w:numId w:val="0"/>
        </w:numPr>
      </w:pPr>
      <w:bookmarkStart w:id="191" w:name="_Toc35804368"/>
      <w:bookmarkStart w:id="192" w:name="_Hlk54612855"/>
      <w:bookmarkStart w:id="193" w:name="_Toc228863066"/>
      <w:bookmarkEnd w:id="87"/>
      <w:bookmarkEnd w:id="88"/>
      <w:r w:rsidRPr="00646D1F">
        <w:lastRenderedPageBreak/>
        <w:t>D</w:t>
      </w:r>
      <w:r w:rsidR="00C42126">
        <w:t>el</w:t>
      </w:r>
      <w:r w:rsidRPr="00646D1F">
        <w:t xml:space="preserve"> 3 – S</w:t>
      </w:r>
      <w:r w:rsidR="00F77DCC">
        <w:t>ærlige</w:t>
      </w:r>
      <w:r w:rsidR="00C42126">
        <w:t xml:space="preserve"> kontraktsbes</w:t>
      </w:r>
      <w:bookmarkEnd w:id="191"/>
      <w:r w:rsidR="00C42126">
        <w:t>temmelser</w:t>
      </w:r>
      <w:bookmarkEnd w:id="193"/>
    </w:p>
    <w:p w14:paraId="0243598C" w14:textId="77777777" w:rsidR="00EB066B" w:rsidRPr="00D87A78" w:rsidRDefault="00EB066B" w:rsidP="00EB066B">
      <w:pPr>
        <w:pStyle w:val="Heading1"/>
        <w:spacing w:after="160"/>
      </w:pPr>
      <w:bookmarkStart w:id="194" w:name="_Toc25594631"/>
      <w:bookmarkStart w:id="195" w:name="_Toc33700608"/>
      <w:bookmarkStart w:id="196" w:name="_Toc35804369"/>
      <w:bookmarkStart w:id="197" w:name="_Toc228863067"/>
      <w:bookmarkEnd w:id="192"/>
      <w:r>
        <w:t>Regler for ekstern kommunikasjon</w:t>
      </w:r>
      <w:bookmarkEnd w:id="194"/>
      <w:bookmarkEnd w:id="195"/>
      <w:bookmarkEnd w:id="196"/>
      <w:bookmarkEnd w:id="197"/>
    </w:p>
    <w:p w14:paraId="6CCF1398" w14:textId="77777777" w:rsidR="00EB066B" w:rsidRDefault="00EB066B" w:rsidP="00EB066B">
      <w:pPr>
        <w:pStyle w:val="STY2Brdtekst"/>
      </w:pPr>
      <w:r w:rsidRPr="00363B78">
        <w:t xml:space="preserve">Byggherren skal ivareta kontakten med og uttale seg til media og andre offentlige og private interessenter vedrørende prosjektet og kontraktsarbeidet. </w:t>
      </w:r>
      <w:r>
        <w:t>Entreprenør</w:t>
      </w:r>
      <w:r w:rsidRPr="00363B78">
        <w:t>en kan uttale seg etter spesiell avtale med byggherren for det enkelte tilfelle.</w:t>
      </w:r>
    </w:p>
    <w:p w14:paraId="5F2F8FDA" w14:textId="77777777" w:rsidR="00EB066B" w:rsidRPr="00363B78" w:rsidRDefault="00EB066B" w:rsidP="00EB066B">
      <w:pPr>
        <w:pStyle w:val="STY2Brdtekst"/>
        <w:tabs>
          <w:tab w:val="left" w:pos="6390"/>
        </w:tabs>
      </w:pPr>
      <w:r>
        <w:tab/>
      </w:r>
    </w:p>
    <w:p w14:paraId="3EAE82AD" w14:textId="77777777" w:rsidR="00EB066B" w:rsidRDefault="00EB066B" w:rsidP="00EB066B">
      <w:pPr>
        <w:pStyle w:val="STY2Brdtekst"/>
      </w:pPr>
      <w:r w:rsidRPr="00363B78">
        <w:t xml:space="preserve">Henvendelser </w:t>
      </w:r>
      <w:r>
        <w:t>entreprenøren</w:t>
      </w:r>
      <w:r w:rsidRPr="00363B78">
        <w:t xml:space="preserve"> måtte motta fra media, grunneiere, enkeltpersoner, interesseorganisasjoner o.l. skal henvises til byggherren.</w:t>
      </w:r>
    </w:p>
    <w:p w14:paraId="47D7F094" w14:textId="77777777" w:rsidR="00EB066B" w:rsidRPr="00363B78" w:rsidRDefault="00EB066B" w:rsidP="00EB066B">
      <w:pPr>
        <w:pStyle w:val="STY2Brdtekst"/>
      </w:pPr>
    </w:p>
    <w:p w14:paraId="42352D6A" w14:textId="77777777" w:rsidR="00EB066B" w:rsidRPr="00960F81" w:rsidRDefault="00EB066B" w:rsidP="00EB066B">
      <w:pPr>
        <w:pStyle w:val="Heading1"/>
        <w:spacing w:after="160"/>
      </w:pPr>
      <w:bookmarkStart w:id="198" w:name="_Toc33700609"/>
      <w:bookmarkStart w:id="199" w:name="_Toc35804370"/>
      <w:bookmarkStart w:id="200" w:name="_Hlk34054366"/>
      <w:bookmarkStart w:id="201" w:name="_Toc228863068"/>
      <w:r>
        <w:t>Videreføring av</w:t>
      </w:r>
      <w:r w:rsidRPr="00960F81">
        <w:t xml:space="preserve"> kontraktsbestemmelser</w:t>
      </w:r>
      <w:bookmarkEnd w:id="198"/>
      <w:bookmarkEnd w:id="199"/>
      <w:bookmarkEnd w:id="201"/>
    </w:p>
    <w:p w14:paraId="13552A65" w14:textId="0BBFD2E3" w:rsidR="009931FD" w:rsidRDefault="009931FD" w:rsidP="009931FD">
      <w:pPr>
        <w:pStyle w:val="STY2Brdtekst"/>
        <w:rPr>
          <w:color w:val="auto"/>
        </w:rPr>
      </w:pPr>
      <w:r>
        <w:rPr>
          <w:color w:val="auto"/>
        </w:rPr>
        <w:t xml:space="preserve">Entreprenøren plikter å innta bestemmelser i kontraktsforholdene med sine underentreprenører som sikrer at byggherrens krav videreføres til disse, herunder byggherrens rett til å gjennomføre tilsyn og revisjoner og </w:t>
      </w:r>
      <w:r w:rsidR="000B27A8">
        <w:rPr>
          <w:color w:val="auto"/>
        </w:rPr>
        <w:t>seriøsitetskrav</w:t>
      </w:r>
      <w:r>
        <w:rPr>
          <w:color w:val="auto"/>
        </w:rPr>
        <w:t xml:space="preserve"> i kapittel </w:t>
      </w:r>
      <w:r w:rsidR="00A37B57">
        <w:rPr>
          <w:color w:val="auto"/>
        </w:rPr>
        <w:t xml:space="preserve">C2 </w:t>
      </w:r>
      <w:r>
        <w:rPr>
          <w:color w:val="auto"/>
        </w:rPr>
        <w:t>del 2.</w:t>
      </w:r>
    </w:p>
    <w:bookmarkEnd w:id="200"/>
    <w:p w14:paraId="17894C99" w14:textId="77777777" w:rsidR="00EB066B" w:rsidRDefault="00EB066B" w:rsidP="00EB066B">
      <w:pPr>
        <w:pStyle w:val="STY2Brdtekst"/>
      </w:pPr>
    </w:p>
    <w:p w14:paraId="094C41C8" w14:textId="77777777" w:rsidR="00EB066B" w:rsidRDefault="00EB066B" w:rsidP="00EB066B">
      <w:pPr>
        <w:pStyle w:val="Heading1"/>
        <w:spacing w:after="160"/>
      </w:pPr>
      <w:bookmarkStart w:id="202" w:name="_Toc33700611"/>
      <w:bookmarkStart w:id="203" w:name="_Toc35804372"/>
      <w:bookmarkStart w:id="204" w:name="_Toc228863069"/>
      <w:r>
        <w:t>Nøkkelpersonell</w:t>
      </w:r>
      <w:bookmarkEnd w:id="202"/>
      <w:bookmarkEnd w:id="203"/>
      <w:bookmarkEnd w:id="204"/>
    </w:p>
    <w:p w14:paraId="4D8451F9" w14:textId="77777777" w:rsidR="00EB066B" w:rsidRPr="00333A93" w:rsidRDefault="00EB066B" w:rsidP="00EB066B">
      <w:pPr>
        <w:pStyle w:val="STY2Brdtekst"/>
      </w:pPr>
      <w:r w:rsidRPr="00333A93">
        <w:t>Utpeking, forflytting eller utskifting av personer betegnet som nøkkelpersoner i kapittel C3, skal godkjennes av byggherren. Godkjennelse kan ikke nektes dersom</w:t>
      </w:r>
    </w:p>
    <w:p w14:paraId="68499FC3" w14:textId="77777777" w:rsidR="00EB066B" w:rsidRDefault="00EB066B" w:rsidP="00EB066B">
      <w:pPr>
        <w:pStyle w:val="STY2Brdtekst"/>
        <w:numPr>
          <w:ilvl w:val="0"/>
          <w:numId w:val="26"/>
        </w:numPr>
      </w:pPr>
      <w:r>
        <w:t>Entreprenør</w:t>
      </w:r>
      <w:r w:rsidRPr="00333A93">
        <w:t>en kan godtgjøre tungtveiende grunner for slik utpeking, forflytting eller utskiftning</w:t>
      </w:r>
      <w:r>
        <w:t>,</w:t>
      </w:r>
      <w:r w:rsidRPr="00333A93">
        <w:t xml:space="preserve"> og</w:t>
      </w:r>
    </w:p>
    <w:p w14:paraId="6B82E1AA" w14:textId="77777777" w:rsidR="00EB066B" w:rsidRPr="00333A93" w:rsidRDefault="00EB066B" w:rsidP="00EB066B">
      <w:pPr>
        <w:pStyle w:val="STY2Brdtekst"/>
        <w:numPr>
          <w:ilvl w:val="0"/>
          <w:numId w:val="26"/>
        </w:numPr>
      </w:pPr>
      <w:r w:rsidRPr="00333A93">
        <w:t xml:space="preserve">den utpekte personen etter byggherrens vurdering minst har tilsvarende kvalifikasjoner og erfaring som utskiftet eller forflyttet nøkkelpersonell. </w:t>
      </w:r>
    </w:p>
    <w:p w14:paraId="17183132" w14:textId="77777777" w:rsidR="00EB066B" w:rsidRPr="00333A93" w:rsidRDefault="00EB066B" w:rsidP="00EB066B">
      <w:pPr>
        <w:pStyle w:val="STY2Brdtekst"/>
        <w:ind w:left="708"/>
      </w:pPr>
    </w:p>
    <w:p w14:paraId="1623F726" w14:textId="77777777" w:rsidR="00EB066B" w:rsidRPr="00333A93" w:rsidRDefault="00EB066B" w:rsidP="00EB066B">
      <w:pPr>
        <w:pStyle w:val="STY2Brdtekst"/>
      </w:pPr>
      <w:r w:rsidRPr="00333A93">
        <w:t xml:space="preserve">Ved brudd på denne bestemmelsen skal </w:t>
      </w:r>
      <w:r>
        <w:t>entreprenøren</w:t>
      </w:r>
      <w:r w:rsidRPr="00333A93">
        <w:t xml:space="preserve"> betale sanksjoner som fastsatt i kapittel C3. Byggherren har rett til å heve kontrakten dersom det kan sannsynliggjøres at </w:t>
      </w:r>
      <w:r>
        <w:t>entreprenøren</w:t>
      </w:r>
      <w:r w:rsidRPr="00333A93">
        <w:t xml:space="preserve">s utpeking, forflytting eller utskiftning av nøkkelpersoner ville ha medført at </w:t>
      </w:r>
      <w:r>
        <w:t>entreprenøren</w:t>
      </w:r>
      <w:r w:rsidRPr="00333A93">
        <w:t xml:space="preserve"> ikke ville fått tildelt kontrakten.</w:t>
      </w:r>
    </w:p>
    <w:p w14:paraId="7CCD382E" w14:textId="77777777" w:rsidR="00EB066B" w:rsidRPr="00333A93" w:rsidRDefault="00EB066B" w:rsidP="00EB066B">
      <w:pPr>
        <w:pStyle w:val="STY2Brdtekst"/>
        <w:ind w:left="708"/>
      </w:pPr>
    </w:p>
    <w:p w14:paraId="67F13292" w14:textId="4FF3A746" w:rsidR="00EB066B" w:rsidRPr="00333A93" w:rsidRDefault="00EB066B" w:rsidP="00EB066B">
      <w:pPr>
        <w:pStyle w:val="STY2Brdtekst"/>
      </w:pPr>
      <w:r w:rsidRPr="00333A93">
        <w:t xml:space="preserve">Dersom nøkkelpersoner forflyttes eller skiftes ut skal </w:t>
      </w:r>
      <w:r>
        <w:t>entreprenøren</w:t>
      </w:r>
      <w:r w:rsidRPr="00333A93">
        <w:t xml:space="preserve"> for egen kostnad sørge for tilstrekkelig </w:t>
      </w:r>
      <w:r w:rsidR="00B72350">
        <w:t>erfaringsoverføring og opplæring</w:t>
      </w:r>
      <w:r w:rsidRPr="00333A93">
        <w:t xml:space="preserve"> for innfasing av nytt personell. </w:t>
      </w:r>
    </w:p>
    <w:p w14:paraId="2B2E009A" w14:textId="77777777" w:rsidR="00EB066B" w:rsidRPr="00333A93" w:rsidRDefault="00EB066B" w:rsidP="00EB066B">
      <w:pPr>
        <w:pStyle w:val="STY2Brdtekst"/>
        <w:ind w:left="708"/>
      </w:pPr>
    </w:p>
    <w:p w14:paraId="1ED9ED90" w14:textId="4A71D007" w:rsidR="00EB066B" w:rsidRPr="00333A93" w:rsidRDefault="00EB066B" w:rsidP="00EB066B">
      <w:pPr>
        <w:pStyle w:val="STY2Brdtekst"/>
      </w:pPr>
      <w:r>
        <w:t>Entreprenør</w:t>
      </w:r>
      <w:r w:rsidRPr="00333A93">
        <w:t xml:space="preserve">en og byggherren skal </w:t>
      </w:r>
      <w:r w:rsidR="009244E6">
        <w:t>for</w:t>
      </w:r>
      <w:r w:rsidRPr="00333A93">
        <w:t xml:space="preserve"> egen </w:t>
      </w:r>
      <w:r w:rsidR="00B76B95">
        <w:t>kostnad</w:t>
      </w:r>
      <w:r w:rsidRPr="00333A93">
        <w:t xml:space="preserve"> sørge for utskifting av deres respektive personell som opptrer på en klanderverdig måte eller som viser seg uegnet til å utføre sine arbeidsoppgaver.</w:t>
      </w:r>
    </w:p>
    <w:p w14:paraId="297B6A15" w14:textId="77777777" w:rsidR="00EB066B" w:rsidRPr="00363B78" w:rsidRDefault="00EB066B" w:rsidP="00EB066B">
      <w:pPr>
        <w:pStyle w:val="STY2Brdtekst"/>
      </w:pPr>
    </w:p>
    <w:p w14:paraId="54D0C849" w14:textId="281FE73B" w:rsidR="00BE1EA2" w:rsidRDefault="00BE1EA2" w:rsidP="00EB066B">
      <w:pPr>
        <w:pStyle w:val="Heading1"/>
        <w:spacing w:after="160"/>
      </w:pPr>
      <w:bookmarkStart w:id="205" w:name="_Hlk97128401"/>
      <w:bookmarkStart w:id="206" w:name="_Toc415379468"/>
      <w:bookmarkStart w:id="207" w:name="_Toc415380417"/>
      <w:bookmarkStart w:id="208" w:name="_Toc415622249"/>
      <w:bookmarkStart w:id="209" w:name="_Toc415650113"/>
      <w:bookmarkStart w:id="210" w:name="_Toc419703291"/>
      <w:bookmarkStart w:id="211" w:name="_Toc420914582"/>
      <w:bookmarkStart w:id="212" w:name="_Toc421521998"/>
      <w:bookmarkStart w:id="213" w:name="_Toc422379369"/>
      <w:bookmarkStart w:id="214" w:name="_Toc422382754"/>
      <w:bookmarkStart w:id="215" w:name="_Toc423250517"/>
      <w:bookmarkStart w:id="216" w:name="_Toc423251538"/>
      <w:bookmarkStart w:id="217" w:name="_Toc423317218"/>
      <w:bookmarkStart w:id="218" w:name="_Toc423420410"/>
      <w:bookmarkStart w:id="219" w:name="_Toc532369626"/>
      <w:bookmarkStart w:id="220" w:name="_Toc532369848"/>
      <w:bookmarkStart w:id="221" w:name="_Toc177882736"/>
      <w:bookmarkStart w:id="222" w:name="_Toc228863070"/>
      <w:r>
        <w:t>Risikostyring</w:t>
      </w:r>
      <w:bookmarkEnd w:id="222"/>
    </w:p>
    <w:p w14:paraId="35B8F8DA" w14:textId="4D5E8745" w:rsidR="00BE1EA2" w:rsidRPr="008B6548" w:rsidRDefault="00BE1EA2" w:rsidP="00BE1EA2">
      <w:pPr>
        <w:pStyle w:val="HydroContentsText"/>
        <w:tabs>
          <w:tab w:val="clear" w:pos="1134"/>
          <w:tab w:val="left" w:pos="0"/>
        </w:tabs>
        <w:ind w:left="0"/>
        <w:rPr>
          <w:rFonts w:asciiTheme="minorHAnsi" w:eastAsiaTheme="minorHAnsi" w:hAnsiTheme="minorHAnsi" w:cstheme="minorBidi"/>
          <w:lang w:val="nb-NO"/>
        </w:rPr>
      </w:pPr>
      <w:r w:rsidRPr="008B6548">
        <w:rPr>
          <w:rFonts w:asciiTheme="minorHAnsi" w:eastAsiaTheme="minorHAnsi" w:hAnsiTheme="minorHAnsi" w:cstheme="minorBidi"/>
          <w:lang w:val="nb-NO"/>
        </w:rPr>
        <w:t xml:space="preserve">Entreprenøren skal ha et </w:t>
      </w:r>
      <w:r>
        <w:rPr>
          <w:rFonts w:asciiTheme="minorHAnsi" w:eastAsiaTheme="minorHAnsi" w:hAnsiTheme="minorHAnsi" w:cstheme="minorBidi"/>
          <w:lang w:val="nb-NO"/>
        </w:rPr>
        <w:t xml:space="preserve">implementert </w:t>
      </w:r>
      <w:r w:rsidRPr="008B6548">
        <w:rPr>
          <w:rFonts w:asciiTheme="minorHAnsi" w:eastAsiaTheme="minorHAnsi" w:hAnsiTheme="minorHAnsi" w:cstheme="minorBidi"/>
          <w:lang w:val="nb-NO"/>
        </w:rPr>
        <w:t xml:space="preserve">risikostyringssystem i henhold til siste versjon av </w:t>
      </w:r>
      <w:r>
        <w:rPr>
          <w:rFonts w:asciiTheme="minorHAnsi" w:eastAsiaTheme="minorHAnsi" w:hAnsiTheme="minorHAnsi" w:cstheme="minorBidi"/>
          <w:lang w:val="nb-NO"/>
        </w:rPr>
        <w:t xml:space="preserve">NS-EN </w:t>
      </w:r>
      <w:r w:rsidRPr="008B6548">
        <w:rPr>
          <w:rFonts w:asciiTheme="minorHAnsi" w:eastAsiaTheme="minorHAnsi" w:hAnsiTheme="minorHAnsi" w:cstheme="minorBidi"/>
          <w:lang w:val="nb-NO"/>
        </w:rPr>
        <w:t>ISO 31000 eller tilsvarende i det omfang som arbeidets omfang og kontraktens krav krever. Styrende dokumenter skal beskrive hvordan identifiserte risikoelementer håndteres og kontrolleres. Risikostyringssystemet skal</w:t>
      </w:r>
      <w:r>
        <w:rPr>
          <w:rFonts w:asciiTheme="minorHAnsi" w:eastAsiaTheme="minorHAnsi" w:hAnsiTheme="minorHAnsi" w:cstheme="minorBidi"/>
          <w:lang w:val="nb-NO"/>
        </w:rPr>
        <w:t xml:space="preserve"> dersom ikke annet er avtalt</w:t>
      </w:r>
      <w:r w:rsidRPr="008B6548">
        <w:rPr>
          <w:rFonts w:asciiTheme="minorHAnsi" w:eastAsiaTheme="minorHAnsi" w:hAnsiTheme="minorHAnsi" w:cstheme="minorBidi"/>
          <w:lang w:val="nb-NO"/>
        </w:rPr>
        <w:t xml:space="preserve"> </w:t>
      </w:r>
      <w:r>
        <w:rPr>
          <w:rFonts w:asciiTheme="minorHAnsi" w:eastAsiaTheme="minorHAnsi" w:hAnsiTheme="minorHAnsi" w:cstheme="minorBidi"/>
          <w:lang w:val="nb-NO"/>
        </w:rPr>
        <w:t xml:space="preserve">i kapittel C3, </w:t>
      </w:r>
      <w:r w:rsidRPr="008B6548">
        <w:rPr>
          <w:rFonts w:asciiTheme="minorHAnsi" w:eastAsiaTheme="minorHAnsi" w:hAnsiTheme="minorHAnsi" w:cstheme="minorBidi"/>
          <w:lang w:val="nb-NO"/>
        </w:rPr>
        <w:t xml:space="preserve">oversendes </w:t>
      </w:r>
      <w:r>
        <w:rPr>
          <w:rFonts w:asciiTheme="minorHAnsi" w:eastAsiaTheme="minorHAnsi" w:hAnsiTheme="minorHAnsi" w:cstheme="minorBidi"/>
          <w:lang w:val="nb-NO"/>
        </w:rPr>
        <w:t>b</w:t>
      </w:r>
      <w:r w:rsidRPr="008B6548">
        <w:rPr>
          <w:rFonts w:asciiTheme="minorHAnsi" w:eastAsiaTheme="minorHAnsi" w:hAnsiTheme="minorHAnsi" w:cstheme="minorBidi"/>
          <w:lang w:val="nb-NO"/>
        </w:rPr>
        <w:t>yggherre</w:t>
      </w:r>
      <w:r>
        <w:rPr>
          <w:rFonts w:asciiTheme="minorHAnsi" w:eastAsiaTheme="minorHAnsi" w:hAnsiTheme="minorHAnsi" w:cstheme="minorBidi"/>
          <w:lang w:val="nb-NO"/>
        </w:rPr>
        <w:t>n</w:t>
      </w:r>
      <w:r w:rsidRPr="008B6548">
        <w:rPr>
          <w:rFonts w:asciiTheme="minorHAnsi" w:eastAsiaTheme="minorHAnsi" w:hAnsiTheme="minorHAnsi" w:cstheme="minorBidi"/>
          <w:lang w:val="nb-NO"/>
        </w:rPr>
        <w:t xml:space="preserve"> </w:t>
      </w:r>
      <w:r>
        <w:rPr>
          <w:rFonts w:asciiTheme="minorHAnsi" w:eastAsiaTheme="minorHAnsi" w:hAnsiTheme="minorHAnsi" w:cstheme="minorBidi"/>
          <w:lang w:val="nb-NO"/>
        </w:rPr>
        <w:t xml:space="preserve">innen 4 uker etter kontraktsinngåelse </w:t>
      </w:r>
      <w:r w:rsidRPr="008B6548">
        <w:rPr>
          <w:rFonts w:asciiTheme="minorHAnsi" w:eastAsiaTheme="minorHAnsi" w:hAnsiTheme="minorHAnsi" w:cstheme="minorBidi"/>
          <w:lang w:val="nb-NO"/>
        </w:rPr>
        <w:t>for gjennomgang</w:t>
      </w:r>
      <w:r>
        <w:rPr>
          <w:rFonts w:asciiTheme="minorHAnsi" w:eastAsiaTheme="minorHAnsi" w:hAnsiTheme="minorHAnsi" w:cstheme="minorBidi"/>
          <w:lang w:val="nb-NO"/>
        </w:rPr>
        <w:t>.</w:t>
      </w:r>
    </w:p>
    <w:p w14:paraId="142FA342" w14:textId="77777777" w:rsidR="00BE1EA2" w:rsidRPr="008B6548" w:rsidRDefault="00BE1EA2" w:rsidP="00BE1EA2">
      <w:pPr>
        <w:pStyle w:val="HydroContentsText"/>
        <w:tabs>
          <w:tab w:val="clear" w:pos="1134"/>
          <w:tab w:val="left" w:pos="0"/>
        </w:tabs>
        <w:ind w:left="0"/>
        <w:rPr>
          <w:rFonts w:asciiTheme="minorHAnsi" w:eastAsiaTheme="minorHAnsi" w:hAnsiTheme="minorHAnsi" w:cstheme="minorBidi"/>
          <w:lang w:val="nb-NO"/>
        </w:rPr>
      </w:pPr>
    </w:p>
    <w:p w14:paraId="0296C936" w14:textId="77777777" w:rsidR="00BE1EA2" w:rsidRDefault="00BE1EA2" w:rsidP="00BE1EA2">
      <w:r>
        <w:lastRenderedPageBreak/>
        <w:t>Entreprenør</w:t>
      </w:r>
      <w:r w:rsidRPr="006010D7">
        <w:t xml:space="preserve">en skal påse at relevante </w:t>
      </w:r>
      <w:r>
        <w:t>u</w:t>
      </w:r>
      <w:r w:rsidRPr="006010D7">
        <w:t>nder</w:t>
      </w:r>
      <w:r>
        <w:t>entreprenør</w:t>
      </w:r>
      <w:r w:rsidRPr="006010D7">
        <w:t>er implementerer risikostyring som et ledelsesverktøy.</w:t>
      </w:r>
    </w:p>
    <w:p w14:paraId="6DB1D2DD" w14:textId="521D6953" w:rsidR="00BE1EA2" w:rsidRDefault="00BE1EA2" w:rsidP="00BE1EA2">
      <w:r w:rsidRPr="6A97EA87">
        <w:t xml:space="preserve">Et risikoregister </w:t>
      </w:r>
      <w:r>
        <w:t xml:space="preserve">for kontrakten </w:t>
      </w:r>
      <w:r w:rsidRPr="6A97EA87">
        <w:t xml:space="preserve">med </w:t>
      </w:r>
      <w:r>
        <w:t xml:space="preserve">identifisert </w:t>
      </w:r>
      <w:r w:rsidRPr="6A97EA87">
        <w:t xml:space="preserve">risiko og tilhørende risikoreduserende tiltak skal holdes oppdatert gjennom hele gjennomføringen av </w:t>
      </w:r>
      <w:r>
        <w:t>k</w:t>
      </w:r>
      <w:r w:rsidRPr="6A97EA87">
        <w:t>ontrakten</w:t>
      </w:r>
      <w:r>
        <w:t>.</w:t>
      </w:r>
      <w:r w:rsidRPr="6A97EA87">
        <w:t xml:space="preserve"> </w:t>
      </w:r>
    </w:p>
    <w:p w14:paraId="7EA16704" w14:textId="455E7C3B" w:rsidR="00EB066B" w:rsidRPr="00363B78" w:rsidRDefault="00B77441" w:rsidP="00EB066B">
      <w:pPr>
        <w:pStyle w:val="Heading1"/>
        <w:spacing w:after="160"/>
      </w:pPr>
      <w:bookmarkStart w:id="223" w:name="_Toc228863071"/>
      <w:r>
        <w:t>Ledelse av Kvalitet, HMS og Ytre miljø</w:t>
      </w:r>
      <w:bookmarkEnd w:id="223"/>
      <w:r>
        <w:t xml:space="preserve"> </w:t>
      </w:r>
    </w:p>
    <w:p w14:paraId="10F9F7EC" w14:textId="27B8CD12" w:rsidR="00EB066B" w:rsidRPr="00363B78" w:rsidRDefault="00B77441" w:rsidP="00EB066B">
      <w:pPr>
        <w:pStyle w:val="Heading2"/>
        <w:rPr>
          <w:lang w:eastAsia="zh-TW"/>
        </w:rPr>
      </w:pPr>
      <w:bookmarkStart w:id="224" w:name="_Toc228863072"/>
      <w:r>
        <w:rPr>
          <w:lang w:eastAsia="zh-TW"/>
        </w:rPr>
        <w:t>Ledelsessystem for Kvalitet, HMS og Ytre miljø</w:t>
      </w:r>
      <w:bookmarkEnd w:id="224"/>
    </w:p>
    <w:p w14:paraId="4DE5C283" w14:textId="280D9828" w:rsidR="00B77441" w:rsidRPr="000845ED" w:rsidRDefault="00B77441" w:rsidP="00B77441">
      <w:bookmarkStart w:id="225" w:name="_Toc33700614"/>
      <w:bookmarkStart w:id="226" w:name="_Toc35804375"/>
      <w:r>
        <w:t>K</w:t>
      </w:r>
      <w:r w:rsidRPr="000845ED">
        <w:t xml:space="preserve">valitetssystem/ledelsessystemer </w:t>
      </w:r>
      <w:r>
        <w:t>skal omfatte Kvalitet, HMS, Samfunnssikkerhet,</w:t>
      </w:r>
      <w:r w:rsidRPr="00B90F74">
        <w:t xml:space="preserve"> </w:t>
      </w:r>
      <w:r>
        <w:t xml:space="preserve">Informasjonssikkerhet, Beredskap, Ytre miljø og Klimatilpasning. </w:t>
      </w:r>
      <w:r w:rsidRPr="000845ED">
        <w:t xml:space="preserve">Entreprenøren skal ha et implementert kvalitetssystem/ledelsessystemer som skal være i samsvar med siste versjoner av </w:t>
      </w:r>
      <w:r>
        <w:t xml:space="preserve">NS-EN </w:t>
      </w:r>
      <w:r w:rsidRPr="000845ED">
        <w:t>ISO 9001 (kvalitet)</w:t>
      </w:r>
      <w:r>
        <w:t xml:space="preserve"> eller tilsvarende</w:t>
      </w:r>
      <w:r w:rsidRPr="000845ED">
        <w:t xml:space="preserve">, </w:t>
      </w:r>
      <w:r>
        <w:t xml:space="preserve">NS-EN </w:t>
      </w:r>
      <w:r w:rsidRPr="000845ED">
        <w:t xml:space="preserve">ISO 14001 (Ytre miljø) </w:t>
      </w:r>
      <w:r>
        <w:t xml:space="preserve">eller tilsvarende </w:t>
      </w:r>
      <w:r w:rsidRPr="000845ED">
        <w:t xml:space="preserve">og </w:t>
      </w:r>
      <w:r>
        <w:t xml:space="preserve">NS-EN </w:t>
      </w:r>
      <w:r w:rsidRPr="000845ED">
        <w:t>ISO 45001 (Arbeidsmiljø og helse)</w:t>
      </w:r>
      <w:r>
        <w:t xml:space="preserve"> eller tilsvarende</w:t>
      </w:r>
      <w:r w:rsidRPr="000845ED">
        <w:t>. Entreprenørens kvalitetssystem/ledelsessystemer skal anvendes for alle forhold ved kontraktsarbeidene.</w:t>
      </w:r>
    </w:p>
    <w:p w14:paraId="0263F4AF" w14:textId="77777777" w:rsidR="00B77441" w:rsidRDefault="00B77441" w:rsidP="00B77441">
      <w:r>
        <w:t xml:space="preserve">Entreprenøren skal gi byggherren tilgang til nødvendig informasjon og dokumentasjon innen sikkerhets- og kvalitetsledelse. Entreprenøren skal påse at dokumentasjon, analyser og planer til enhver tid er oppdatert, og at oppdaterte versjoner er tilgjengelig for byggherren. </w:t>
      </w:r>
    </w:p>
    <w:p w14:paraId="4FAE8FED" w14:textId="52D7FE63" w:rsidR="00B77441" w:rsidRDefault="00B77441" w:rsidP="00B77441">
      <w:r>
        <w:t xml:space="preserve">Entreprenøren skal rapportere i henhold til vedlagt rapporteringsskjema for HMS, Kvalitet og Ytre miljø i kapittel C4. </w:t>
      </w:r>
    </w:p>
    <w:p w14:paraId="3663FA35" w14:textId="359F917B" w:rsidR="00EB066B" w:rsidRPr="004B227B" w:rsidRDefault="00C9725B" w:rsidP="00EB066B">
      <w:pPr>
        <w:pStyle w:val="Heading2"/>
        <w:rPr>
          <w:lang w:eastAsia="zh-TW"/>
        </w:rPr>
      </w:pPr>
      <w:bookmarkStart w:id="227" w:name="_Toc512613370"/>
      <w:bookmarkStart w:id="228" w:name="_Toc25594637"/>
      <w:bookmarkStart w:id="229" w:name="_Toc33700615"/>
      <w:bookmarkStart w:id="230" w:name="_Toc35804376"/>
      <w:bookmarkStart w:id="231" w:name="_Toc228863073"/>
      <w:bookmarkEnd w:id="225"/>
      <w:bookmarkEnd w:id="226"/>
      <w:r>
        <w:rPr>
          <w:lang w:eastAsia="zh-TW"/>
        </w:rPr>
        <w:t>Prosjektspesifikke planer for Kvalitet, HMS og Ytre miljø</w:t>
      </w:r>
      <w:bookmarkEnd w:id="231"/>
      <w:r>
        <w:rPr>
          <w:lang w:eastAsia="zh-TW"/>
        </w:rPr>
        <w:t xml:space="preserve"> </w:t>
      </w:r>
      <w:bookmarkEnd w:id="227"/>
      <w:bookmarkEnd w:id="228"/>
      <w:bookmarkEnd w:id="229"/>
      <w:bookmarkEnd w:id="230"/>
    </w:p>
    <w:p w14:paraId="3F21CE83" w14:textId="34B5496B" w:rsidR="00C9725B" w:rsidRDefault="00C9725B" w:rsidP="00C9725B">
      <w:bookmarkStart w:id="232" w:name="_Toc512613376"/>
      <w:bookmarkStart w:id="233" w:name="_Toc25594638"/>
      <w:bookmarkStart w:id="234" w:name="_Toc33700616"/>
      <w:bookmarkStart w:id="235" w:name="_Toc35804377"/>
      <w:r>
        <w:t>Før oppstart av kontraktsarbeidet skal entreprenør</w:t>
      </w:r>
      <w:r w:rsidRPr="00480B0D">
        <w:t>en etabler</w:t>
      </w:r>
      <w:r>
        <w:t>e</w:t>
      </w:r>
      <w:r w:rsidRPr="00480B0D">
        <w:t xml:space="preserve"> og implementere</w:t>
      </w:r>
      <w:r>
        <w:t xml:space="preserve"> prosjektspesifikke planer for Kvalitet, HMS og Ytre miljø som dokumenterer at alle krav i internkontrollforskriften er ivaretatt. Planene kan utarbeides som en felles plan eller som fagdelte planer. </w:t>
      </w:r>
      <w:r w:rsidRPr="00FA0611">
        <w:t>Kvalitetsplanen skal være utarbeidet etter</w:t>
      </w:r>
      <w:r>
        <w:t xml:space="preserve"> </w:t>
      </w:r>
      <w:r w:rsidRPr="00FA0611">
        <w:t xml:space="preserve">retningslinjer i NS-EN ISO 10005. </w:t>
      </w:r>
      <w:r>
        <w:t xml:space="preserve"> </w:t>
      </w:r>
    </w:p>
    <w:p w14:paraId="0EFC45F8" w14:textId="77777777" w:rsidR="00C9725B" w:rsidRPr="005509A9" w:rsidRDefault="00C9725B" w:rsidP="00C9725B">
      <w:pPr>
        <w:rPr>
          <w:rFonts w:ascii="Arial" w:eastAsia="Calibri" w:hAnsi="Arial" w:cs="Arial"/>
          <w:color w:val="000000"/>
          <w:szCs w:val="21"/>
        </w:rPr>
      </w:pPr>
      <w:r w:rsidRPr="005509A9">
        <w:rPr>
          <w:rFonts w:ascii="Arial" w:eastAsia="Calibri" w:hAnsi="Arial" w:cs="Arial"/>
          <w:color w:val="000000"/>
          <w:szCs w:val="21"/>
        </w:rPr>
        <w:t xml:space="preserve">Dersom byggherren i kapittel </w:t>
      </w:r>
      <w:r>
        <w:rPr>
          <w:rFonts w:ascii="Arial" w:eastAsia="Calibri" w:hAnsi="Arial" w:cs="Arial"/>
          <w:color w:val="000000"/>
          <w:szCs w:val="21"/>
        </w:rPr>
        <w:t>D4</w:t>
      </w:r>
      <w:r w:rsidRPr="005509A9">
        <w:rPr>
          <w:rFonts w:ascii="Arial" w:eastAsia="Calibri" w:hAnsi="Arial" w:cs="Arial"/>
          <w:color w:val="000000"/>
          <w:szCs w:val="21"/>
        </w:rPr>
        <w:t xml:space="preserve"> </w:t>
      </w:r>
      <w:r>
        <w:rPr>
          <w:rFonts w:ascii="Arial" w:eastAsia="Calibri" w:hAnsi="Arial" w:cs="Arial"/>
          <w:color w:val="000000"/>
          <w:szCs w:val="21"/>
        </w:rPr>
        <w:t xml:space="preserve">har </w:t>
      </w:r>
      <w:r w:rsidRPr="005509A9">
        <w:rPr>
          <w:rFonts w:ascii="Arial" w:eastAsia="Calibri" w:hAnsi="Arial" w:cs="Arial"/>
          <w:color w:val="000000"/>
          <w:szCs w:val="21"/>
        </w:rPr>
        <w:t>opp</w:t>
      </w:r>
      <w:r>
        <w:rPr>
          <w:rFonts w:ascii="Arial" w:eastAsia="Calibri" w:hAnsi="Arial" w:cs="Arial"/>
          <w:color w:val="000000"/>
          <w:szCs w:val="21"/>
        </w:rPr>
        <w:t>stilt særskilte</w:t>
      </w:r>
      <w:r w:rsidRPr="005509A9">
        <w:rPr>
          <w:rFonts w:ascii="Arial" w:eastAsia="Calibri" w:hAnsi="Arial" w:cs="Arial"/>
          <w:color w:val="000000"/>
          <w:szCs w:val="21"/>
        </w:rPr>
        <w:t xml:space="preserve"> krav til </w:t>
      </w:r>
      <w:r>
        <w:rPr>
          <w:rFonts w:ascii="Arial" w:eastAsia="Calibri" w:hAnsi="Arial" w:cs="Arial"/>
          <w:color w:val="000000"/>
          <w:szCs w:val="21"/>
        </w:rPr>
        <w:t>Y</w:t>
      </w:r>
      <w:r w:rsidRPr="005509A9">
        <w:rPr>
          <w:rFonts w:ascii="Arial" w:eastAsia="Calibri" w:hAnsi="Arial" w:cs="Arial"/>
          <w:color w:val="000000"/>
          <w:szCs w:val="21"/>
        </w:rPr>
        <w:t xml:space="preserve">tre miljø, skal </w:t>
      </w:r>
      <w:r>
        <w:rPr>
          <w:rFonts w:ascii="Arial" w:eastAsia="Calibri" w:hAnsi="Arial" w:cs="Arial"/>
          <w:color w:val="000000"/>
          <w:szCs w:val="21"/>
        </w:rPr>
        <w:t>ent</w:t>
      </w:r>
      <w:r w:rsidRPr="005509A9">
        <w:rPr>
          <w:rFonts w:ascii="Arial" w:eastAsia="Calibri" w:hAnsi="Arial" w:cs="Arial"/>
          <w:color w:val="000000"/>
          <w:szCs w:val="21"/>
        </w:rPr>
        <w:t xml:space="preserve">reprenørens prosjektspesifikke planer som et minimum </w:t>
      </w:r>
      <w:r>
        <w:rPr>
          <w:rFonts w:ascii="Arial" w:eastAsia="Calibri" w:hAnsi="Arial" w:cs="Arial"/>
          <w:color w:val="000000"/>
          <w:szCs w:val="21"/>
        </w:rPr>
        <w:t>inkludere de forhold som er angitt i kapittel D</w:t>
      </w:r>
      <w:r w:rsidRPr="005509A9">
        <w:rPr>
          <w:rFonts w:ascii="Arial" w:eastAsia="Calibri" w:hAnsi="Arial" w:cs="Arial"/>
          <w:color w:val="000000"/>
          <w:szCs w:val="21"/>
        </w:rPr>
        <w:t>.</w:t>
      </w:r>
    </w:p>
    <w:p w14:paraId="7F14EE6B" w14:textId="77777777" w:rsidR="00C9725B" w:rsidRDefault="00C9725B" w:rsidP="00C9725B">
      <w:r>
        <w:t xml:space="preserve">Planene skal beskrive grensesnitt til eventuelle underentreprenører og omfatte ledelse av underentreprenører. Alle faser av kontraktsarbeidene skal adresseres i planene. Planene skal bygge på byggherrens krav og den kontekst kontrakten beskriver. Planene skal beskrive hvordan kontraktsarbeidene planlegges, utføres, kontrolleres og korrigeres, og herunder omfatte ledelse av og grensesnitt mot underentreprenører. Entreprenøren skal i de prosjektspesifikke planene definere arbeidsprosesser, aktiviteter, tiltak og kriterier som skal sikre at byggherrens mål nås. </w:t>
      </w:r>
    </w:p>
    <w:p w14:paraId="610B68F8" w14:textId="77777777" w:rsidR="00C9725B" w:rsidRDefault="00C9725B" w:rsidP="00C9725B">
      <w:r>
        <w:t xml:space="preserve">Entreprenøren skal oversende byggherren de prosjektspesifikke planer innen 4 uker etter kontraktsinngåelse, dersom ikke annet er angitt i kapittel C3. </w:t>
      </w:r>
    </w:p>
    <w:p w14:paraId="0A662329" w14:textId="18BE3013" w:rsidR="00C9725B" w:rsidRDefault="00C9725B" w:rsidP="00C9725B">
      <w:r w:rsidRPr="00CE483B">
        <w:t>Byggherre</w:t>
      </w:r>
      <w:r>
        <w:t>n</w:t>
      </w:r>
      <w:r w:rsidRPr="00CE483B">
        <w:t xml:space="preserve"> kan kreve utsettelse av oppstart av </w:t>
      </w:r>
      <w:r>
        <w:t>k</w:t>
      </w:r>
      <w:r w:rsidRPr="00CE483B">
        <w:t xml:space="preserve">ontraktsarbeidene </w:t>
      </w:r>
      <w:r w:rsidRPr="00E042C3">
        <w:t xml:space="preserve">inntil </w:t>
      </w:r>
      <w:r>
        <w:t xml:space="preserve">planene er i samsvar med kontraktens krav. Entreprenøren skal selv bære alle kostnader og ansvar for forsinkelser som pådras inntil godkjente planer foreligger. </w:t>
      </w:r>
    </w:p>
    <w:p w14:paraId="0B5F845C" w14:textId="1E0C5E4B" w:rsidR="00C9725B" w:rsidRDefault="00C9725B" w:rsidP="00C9725B">
      <w:r w:rsidRPr="00773A19">
        <w:lastRenderedPageBreak/>
        <w:t>Entreprenøren skal i hele kontrakts</w:t>
      </w:r>
      <w:r>
        <w:t>perioden</w:t>
      </w:r>
      <w:r w:rsidRPr="00773A19">
        <w:t xml:space="preserve"> holde planene oppdatert, og nye revisjoner skal overleveres byggherren omgående.</w:t>
      </w:r>
    </w:p>
    <w:p w14:paraId="51277389" w14:textId="7D0556B2" w:rsidR="00C9725B" w:rsidRPr="007526C7" w:rsidRDefault="00C9725B" w:rsidP="00C9725B">
      <w:pPr>
        <w:rPr>
          <w:rFonts w:cstheme="minorHAnsi"/>
        </w:rPr>
      </w:pPr>
      <w:r w:rsidRPr="007526C7">
        <w:rPr>
          <w:rFonts w:cstheme="minorHAnsi"/>
        </w:rPr>
        <w:t>Dersom det avdekkes at</w:t>
      </w:r>
      <w:r>
        <w:rPr>
          <w:rFonts w:cstheme="minorHAnsi"/>
        </w:rPr>
        <w:t xml:space="preserve"> kontraktens krav</w:t>
      </w:r>
      <w:r w:rsidRPr="007526C7">
        <w:rPr>
          <w:rFonts w:cstheme="minorHAnsi"/>
        </w:rPr>
        <w:t xml:space="preserve"> </w:t>
      </w:r>
      <w:r w:rsidRPr="007526C7">
        <w:rPr>
          <w:rFonts w:eastAsia="Calibri" w:cstheme="minorHAnsi"/>
          <w:color w:val="000000"/>
        </w:rPr>
        <w:t xml:space="preserve">til </w:t>
      </w:r>
      <w:r>
        <w:rPr>
          <w:rFonts w:eastAsia="Calibri" w:cstheme="minorHAnsi"/>
          <w:color w:val="000000"/>
        </w:rPr>
        <w:t>K</w:t>
      </w:r>
      <w:r w:rsidRPr="007526C7">
        <w:rPr>
          <w:rFonts w:eastAsia="Calibri" w:cstheme="minorHAnsi"/>
          <w:color w:val="000000"/>
        </w:rPr>
        <w:t xml:space="preserve">valitet, HMS og </w:t>
      </w:r>
      <w:r>
        <w:rPr>
          <w:rFonts w:eastAsia="Calibri" w:cstheme="minorHAnsi"/>
          <w:color w:val="000000"/>
        </w:rPr>
        <w:t>Y</w:t>
      </w:r>
      <w:r w:rsidRPr="007526C7">
        <w:rPr>
          <w:rFonts w:eastAsia="Calibri" w:cstheme="minorHAnsi"/>
          <w:color w:val="000000"/>
        </w:rPr>
        <w:t>tre miljø</w:t>
      </w:r>
      <w:r w:rsidRPr="007526C7">
        <w:rPr>
          <w:rFonts w:cstheme="minorHAnsi"/>
        </w:rPr>
        <w:t xml:space="preserve"> i internkontrollforskriften ikke er overholdt, kan byggherren kreve at avviket rettes</w:t>
      </w:r>
      <w:r>
        <w:rPr>
          <w:rFonts w:cstheme="minorHAnsi"/>
        </w:rPr>
        <w:t xml:space="preserve"> uten ugrunnet opphold</w:t>
      </w:r>
      <w:r w:rsidRPr="007526C7">
        <w:rPr>
          <w:rFonts w:cstheme="minorHAnsi"/>
        </w:rPr>
        <w:t>. For øvrig gjelder sanksjoner angitt i kapittel C3.</w:t>
      </w:r>
    </w:p>
    <w:p w14:paraId="2143C796" w14:textId="43728445" w:rsidR="00C9725B" w:rsidRDefault="00C9725B" w:rsidP="00EB066B">
      <w:pPr>
        <w:pStyle w:val="Heading2"/>
      </w:pPr>
      <w:bookmarkStart w:id="236" w:name="_Toc228863074"/>
      <w:r>
        <w:t>Risikostyring innen Kvalitet, HMS og Ytre miljø</w:t>
      </w:r>
      <w:bookmarkEnd w:id="236"/>
    </w:p>
    <w:p w14:paraId="403E101C" w14:textId="6691213F" w:rsidR="00C9725B" w:rsidRDefault="00C9725B" w:rsidP="00C9725B">
      <w:r>
        <w:t>Entreprenøren skal vurdere risiko for Kvalitet, HMS og Ytre miljø i planlegging av kontraktarbeidene.  Gjennom disse risikovurderingene skal entreprenøren identifisere aktiviteter/operasjoner med høy risiko innen Kvalitet, HMS og Ytre miljø, samt ivaretakelse av trafikksikkerhet for jernbanesystemet. ALARP-prinsippet skal legges til grunn ved vurdering av risikoreduserende tiltak. Entreprenørens tiltak skal gjenspeile beste praksis og bransjestandarder. Vurderingene skal dokumenteres i risikoregistre.</w:t>
      </w:r>
    </w:p>
    <w:p w14:paraId="27FCCFB9" w14:textId="77777777" w:rsidR="00C9725B" w:rsidRDefault="00C9725B" w:rsidP="00C9725B">
      <w:r w:rsidRPr="00363B78">
        <w:t>Kritiske aktiviteter skal planlegges og prosedyrer og planer for kritiske aktiviteter skal oversendes byggherren for gjennomsyn minst 4 uker før oppstart av aktiviteten, eller etter avtale</w:t>
      </w:r>
    </w:p>
    <w:p w14:paraId="28B9C5F9" w14:textId="77777777" w:rsidR="00C9725B" w:rsidRPr="00E370F0" w:rsidRDefault="00C9725B" w:rsidP="00C9725B">
      <w:pPr>
        <w:pStyle w:val="STY2Brdtekst"/>
        <w:rPr>
          <w:rFonts w:asciiTheme="minorHAnsi" w:eastAsiaTheme="minorHAnsi" w:hAnsiTheme="minorHAnsi" w:cstheme="minorBidi"/>
          <w:color w:val="auto"/>
          <w:szCs w:val="20"/>
        </w:rPr>
      </w:pPr>
      <w:r w:rsidRPr="00E370F0">
        <w:rPr>
          <w:rFonts w:asciiTheme="minorHAnsi" w:eastAsiaTheme="minorHAnsi" w:hAnsiTheme="minorHAnsi" w:cstheme="minorBidi"/>
          <w:color w:val="auto"/>
          <w:szCs w:val="20"/>
        </w:rPr>
        <w:t>Risikovurderinger skal utføres i henhold til NS</w:t>
      </w:r>
      <w:r>
        <w:rPr>
          <w:rFonts w:asciiTheme="minorHAnsi" w:eastAsiaTheme="minorHAnsi" w:hAnsiTheme="minorHAnsi" w:cstheme="minorBidi"/>
          <w:color w:val="auto"/>
          <w:szCs w:val="20"/>
        </w:rPr>
        <w:t xml:space="preserve"> </w:t>
      </w:r>
      <w:r w:rsidRPr="00E370F0">
        <w:rPr>
          <w:rFonts w:asciiTheme="minorHAnsi" w:eastAsiaTheme="minorHAnsi" w:hAnsiTheme="minorHAnsi" w:cstheme="minorBidi"/>
          <w:color w:val="auto"/>
          <w:szCs w:val="20"/>
        </w:rPr>
        <w:t>5814 og NS</w:t>
      </w:r>
      <w:r>
        <w:rPr>
          <w:rFonts w:asciiTheme="minorHAnsi" w:eastAsiaTheme="minorHAnsi" w:hAnsiTheme="minorHAnsi" w:cstheme="minorBidi"/>
          <w:color w:val="auto"/>
          <w:szCs w:val="20"/>
        </w:rPr>
        <w:t xml:space="preserve"> </w:t>
      </w:r>
      <w:r w:rsidRPr="00E370F0">
        <w:rPr>
          <w:rFonts w:asciiTheme="minorHAnsi" w:eastAsiaTheme="minorHAnsi" w:hAnsiTheme="minorHAnsi" w:cstheme="minorBidi"/>
          <w:color w:val="auto"/>
          <w:szCs w:val="20"/>
        </w:rPr>
        <w:t>5815 eller tilsvarende relevante innenfor aktuelt fagområde. Entreprenøren skal holde en løpende oversikt over status på alle identifiserte risikoer for sine arbeider.</w:t>
      </w:r>
    </w:p>
    <w:p w14:paraId="79ECAC28" w14:textId="77777777" w:rsidR="00C9725B" w:rsidRPr="00F11C19" w:rsidRDefault="00C9725B" w:rsidP="00C9725B">
      <w:pPr>
        <w:pStyle w:val="STY2Brdtekst"/>
        <w:rPr>
          <w:rFonts w:asciiTheme="minorHAnsi" w:eastAsiaTheme="minorEastAsia" w:hAnsiTheme="minorHAnsi" w:cstheme="minorBidi"/>
          <w:color w:val="auto"/>
          <w:sz w:val="20"/>
          <w:szCs w:val="20"/>
        </w:rPr>
      </w:pPr>
    </w:p>
    <w:p w14:paraId="07957E69" w14:textId="77777777" w:rsidR="00C9725B" w:rsidRPr="00A57190" w:rsidRDefault="00C9725B" w:rsidP="00C9725B">
      <w:pPr>
        <w:pStyle w:val="STY2Brdtekst"/>
        <w:rPr>
          <w:rFonts w:eastAsiaTheme="minorHAnsi" w:cs="Arial"/>
          <w:color w:val="auto"/>
          <w:szCs w:val="21"/>
        </w:rPr>
      </w:pPr>
      <w:r w:rsidRPr="00A57190">
        <w:rPr>
          <w:rFonts w:eastAsiaTheme="minorHAnsi" w:cs="Arial"/>
          <w:color w:val="auto"/>
          <w:szCs w:val="21"/>
        </w:rPr>
        <w:t>Identifiserte forhold skal registreres i et risikoregister som viser:</w:t>
      </w:r>
    </w:p>
    <w:p w14:paraId="0D1F29A3" w14:textId="77777777" w:rsidR="00C9725B" w:rsidRPr="00A57190" w:rsidRDefault="00C9725B" w:rsidP="00C9725B">
      <w:pPr>
        <w:pStyle w:val="STY2Listepunkter"/>
        <w:numPr>
          <w:ilvl w:val="0"/>
          <w:numId w:val="30"/>
        </w:numPr>
        <w:rPr>
          <w:rFonts w:eastAsiaTheme="minorHAnsi" w:cs="Arial"/>
          <w:szCs w:val="21"/>
        </w:rPr>
      </w:pPr>
      <w:r w:rsidRPr="00A57190">
        <w:rPr>
          <w:rFonts w:eastAsiaTheme="minorHAnsi" w:cs="Arial"/>
          <w:szCs w:val="21"/>
        </w:rPr>
        <w:t>Identifisert risiko</w:t>
      </w:r>
    </w:p>
    <w:p w14:paraId="7F8CFB1F" w14:textId="77777777" w:rsidR="00C9725B" w:rsidRPr="00A57190" w:rsidRDefault="00C9725B" w:rsidP="00C9725B">
      <w:pPr>
        <w:pStyle w:val="STY2Listepunkter"/>
        <w:numPr>
          <w:ilvl w:val="0"/>
          <w:numId w:val="30"/>
        </w:numPr>
        <w:rPr>
          <w:rFonts w:eastAsiaTheme="minorHAnsi" w:cs="Arial"/>
          <w:szCs w:val="21"/>
        </w:rPr>
      </w:pPr>
      <w:r w:rsidRPr="00A57190">
        <w:rPr>
          <w:rFonts w:eastAsiaTheme="minorHAnsi" w:cs="Arial"/>
          <w:szCs w:val="21"/>
        </w:rPr>
        <w:t>Sannsynlighet og konsekvens</w:t>
      </w:r>
    </w:p>
    <w:p w14:paraId="5E8ADB35" w14:textId="77777777" w:rsidR="00C9725B" w:rsidRPr="00A57190" w:rsidRDefault="00C9725B" w:rsidP="00C9725B">
      <w:pPr>
        <w:pStyle w:val="STY2Listepunkter"/>
        <w:numPr>
          <w:ilvl w:val="0"/>
          <w:numId w:val="30"/>
        </w:numPr>
        <w:rPr>
          <w:rFonts w:eastAsiaTheme="minorHAnsi" w:cs="Arial"/>
          <w:szCs w:val="21"/>
        </w:rPr>
      </w:pPr>
      <w:r w:rsidRPr="00A57190">
        <w:rPr>
          <w:rFonts w:eastAsiaTheme="minorHAnsi" w:cs="Arial"/>
          <w:szCs w:val="21"/>
        </w:rPr>
        <w:t>Forslag til tiltak for å redusere risiko</w:t>
      </w:r>
    </w:p>
    <w:p w14:paraId="10085F57" w14:textId="77777777" w:rsidR="00C9725B" w:rsidRPr="00A57190" w:rsidRDefault="00C9725B" w:rsidP="00C9725B">
      <w:pPr>
        <w:pStyle w:val="STY2Listepunkter"/>
        <w:numPr>
          <w:ilvl w:val="0"/>
          <w:numId w:val="30"/>
        </w:numPr>
        <w:rPr>
          <w:rFonts w:eastAsiaTheme="minorHAnsi" w:cs="Arial"/>
          <w:szCs w:val="21"/>
        </w:rPr>
      </w:pPr>
      <w:r w:rsidRPr="00A57190">
        <w:rPr>
          <w:rFonts w:eastAsiaTheme="minorHAnsi" w:cs="Arial"/>
          <w:szCs w:val="21"/>
        </w:rPr>
        <w:t>Sannsynlighet og konsekvens etter foreslått tiltak.</w:t>
      </w:r>
    </w:p>
    <w:p w14:paraId="1102D46A" w14:textId="5FFFD436" w:rsidR="00C9725B" w:rsidRDefault="00C9725B" w:rsidP="00EB066B">
      <w:pPr>
        <w:pStyle w:val="Heading2"/>
      </w:pPr>
      <w:bookmarkStart w:id="237" w:name="_Toc228863075"/>
      <w:r>
        <w:t>Kommunikasjon og samarbeid</w:t>
      </w:r>
      <w:bookmarkEnd w:id="237"/>
    </w:p>
    <w:p w14:paraId="5FC41C2E" w14:textId="77777777" w:rsidR="00C9725B" w:rsidRDefault="00C9725B" w:rsidP="00C9725B">
      <w:pPr>
        <w:pStyle w:val="STY2Brdtekst"/>
        <w:rPr>
          <w:rFonts w:asciiTheme="minorHAnsi" w:eastAsiaTheme="minorEastAsia" w:hAnsiTheme="minorHAnsi" w:cstheme="minorBidi"/>
          <w:color w:val="auto"/>
          <w:sz w:val="20"/>
          <w:szCs w:val="20"/>
        </w:rPr>
      </w:pPr>
      <w:r w:rsidRPr="2B2519BA">
        <w:rPr>
          <w:rFonts w:asciiTheme="minorHAnsi" w:eastAsiaTheme="minorEastAsia" w:hAnsiTheme="minorHAnsi" w:cstheme="minorBidi"/>
          <w:color w:val="auto"/>
          <w:sz w:val="20"/>
          <w:szCs w:val="20"/>
        </w:rPr>
        <w:t>Entreprenøren skal delta i sikkerhetsarbeidet som utøves av byggherren. Dette omfatter blant annet koordinerende møter, kampanjer, befaringer, koordinerende vernerunder, beredskapsøvelser, mv.</w:t>
      </w:r>
    </w:p>
    <w:p w14:paraId="0179FDBC" w14:textId="77777777" w:rsidR="00C9725B" w:rsidRDefault="00C9725B" w:rsidP="00C9725B">
      <w:pPr>
        <w:pStyle w:val="STY2Brdtekst"/>
      </w:pPr>
    </w:p>
    <w:p w14:paraId="4007D3CA" w14:textId="53BFA25E" w:rsidR="00C9725B" w:rsidRPr="004F4A26" w:rsidRDefault="00C9725B" w:rsidP="00C9725B">
      <w:r>
        <w:t>Entreprenør</w:t>
      </w:r>
      <w:r w:rsidRPr="00F11C19">
        <w:t xml:space="preserve"> skal </w:t>
      </w:r>
      <w:r>
        <w:t>planlegge for</w:t>
      </w:r>
      <w:r w:rsidRPr="00F11C19">
        <w:t xml:space="preserve"> f</w:t>
      </w:r>
      <w:r w:rsidRPr="00EA0908">
        <w:t xml:space="preserve">agmøte for </w:t>
      </w:r>
      <w:r>
        <w:t>K</w:t>
      </w:r>
      <w:r w:rsidRPr="00EA0908">
        <w:t>valitet</w:t>
      </w:r>
      <w:r>
        <w:t>, HMS</w:t>
      </w:r>
      <w:r w:rsidRPr="00EA0908">
        <w:t xml:space="preserve"> og </w:t>
      </w:r>
      <w:r>
        <w:t>Y</w:t>
      </w:r>
      <w:r w:rsidRPr="00EA0908">
        <w:t>tre miljø med byggherre</w:t>
      </w:r>
      <w:r>
        <w:t>n, dersom annet ikke avtales i prosjektet</w:t>
      </w:r>
      <w:r w:rsidRPr="00EA0908">
        <w:t>.</w:t>
      </w:r>
      <w:r w:rsidRPr="004F4A26">
        <w:t xml:space="preserve"> </w:t>
      </w:r>
      <w:r>
        <w:t>Dersom fagmøte gjennomføres,</w:t>
      </w:r>
      <w:r w:rsidRPr="004F4A26">
        <w:t xml:space="preserve"> skal </w:t>
      </w:r>
      <w:r>
        <w:t>entreprenør</w:t>
      </w:r>
      <w:r w:rsidRPr="004F4A26">
        <w:t xml:space="preserve"> redegjøre for status på </w:t>
      </w:r>
      <w:r w:rsidR="00E8354C">
        <w:t>r</w:t>
      </w:r>
      <w:r w:rsidRPr="004F4A26">
        <w:t>isikobildet inklusive tiltak, avviksbehandling,</w:t>
      </w:r>
      <w:r>
        <w:t xml:space="preserve"> RUHer,</w:t>
      </w:r>
      <w:r w:rsidRPr="004F4A26">
        <w:t xml:space="preserve"> revisjonsprogram, gjennomførte kontroller, gjennomførte forebyggende aktiviteter og beredskapsøvelser</w:t>
      </w:r>
      <w:r>
        <w:t>, naboklager og resultater fra miljøovervåkning</w:t>
      </w:r>
      <w:r w:rsidRPr="004F4A26">
        <w:t xml:space="preserve">. </w:t>
      </w:r>
    </w:p>
    <w:p w14:paraId="0754B298" w14:textId="0DF75517" w:rsidR="00C9725B" w:rsidRPr="004F4A26" w:rsidRDefault="00C9725B" w:rsidP="00C9725B">
      <w:r>
        <w:t xml:space="preserve">Entreprenør skal evaluere styring av Kvalitet, HMS og </w:t>
      </w:r>
      <w:r w:rsidR="00E8354C">
        <w:t>Y</w:t>
      </w:r>
      <w:r>
        <w:t xml:space="preserve">tre miljø i prosjektet. Entreprenør skal framlegge evalueringen for byggherren hver 6. måned, eller etter avtale. </w:t>
      </w:r>
    </w:p>
    <w:p w14:paraId="54F32317" w14:textId="6B931979" w:rsidR="00E8354C" w:rsidRDefault="00E8354C" w:rsidP="00EB066B">
      <w:pPr>
        <w:pStyle w:val="Heading2"/>
      </w:pPr>
      <w:bookmarkStart w:id="238" w:name="_Toc228863076"/>
      <w:r>
        <w:t>Planlegging og oppfølging av arbeidet</w:t>
      </w:r>
      <w:bookmarkEnd w:id="238"/>
    </w:p>
    <w:p w14:paraId="112444E8" w14:textId="77777777" w:rsidR="00E8354C" w:rsidRDefault="00E8354C" w:rsidP="00E8354C">
      <w:pPr>
        <w:pStyle w:val="STY2Brdtekst"/>
        <w:rPr>
          <w:color w:val="auto"/>
        </w:rPr>
      </w:pPr>
      <w:r w:rsidRPr="00A57190">
        <w:rPr>
          <w:color w:val="auto"/>
        </w:rPr>
        <w:t xml:space="preserve">Det kreves at </w:t>
      </w:r>
      <w:r>
        <w:rPr>
          <w:color w:val="auto"/>
        </w:rPr>
        <w:t>entreprenøren</w:t>
      </w:r>
      <w:r w:rsidRPr="00A57190">
        <w:rPr>
          <w:color w:val="auto"/>
        </w:rPr>
        <w:t xml:space="preserve"> før oppstart av kontraktsarbeidene foretar en systematisk gjennomgang av kontraktens aktiviteter for å identifisere aktiviteter som er kritiske for å oppfylle alle krav i kontrakten.</w:t>
      </w:r>
    </w:p>
    <w:p w14:paraId="37742CCF" w14:textId="77777777" w:rsidR="00E8354C" w:rsidRDefault="00E8354C" w:rsidP="00E8354C">
      <w:pPr>
        <w:pStyle w:val="STY2Brdtekst"/>
        <w:rPr>
          <w:color w:val="auto"/>
        </w:rPr>
      </w:pPr>
    </w:p>
    <w:p w14:paraId="7EE7C156" w14:textId="77777777" w:rsidR="00E8354C" w:rsidRDefault="00E8354C" w:rsidP="00E8354C">
      <w:pPr>
        <w:pStyle w:val="STY2Brdtekst"/>
      </w:pPr>
      <w:r>
        <w:t>Entreprenør</w:t>
      </w:r>
      <w:r w:rsidRPr="004F4A26">
        <w:t xml:space="preserve">en skal sørge for at arbeidsmetoder, rekkefølge på arbeidene og framdriftsplaner ikke er i konflikt med sikkert arbeidsmiljø. </w:t>
      </w:r>
      <w:r>
        <w:t>Entreprenør</w:t>
      </w:r>
      <w:r w:rsidRPr="004F4A26">
        <w:t xml:space="preserve">en skal se til at </w:t>
      </w:r>
      <w:r>
        <w:t>kontraktsarbeidene</w:t>
      </w:r>
      <w:r w:rsidRPr="004F4A26">
        <w:t xml:space="preserve"> er koordinert og planlagt i alle ledd. </w:t>
      </w:r>
      <w:r>
        <w:t>Entreprenør</w:t>
      </w:r>
      <w:r w:rsidRPr="004F4A26">
        <w:t xml:space="preserve">en skal dokumentere vurderingen av at tilstrekkelig tid er avsatt til sikker </w:t>
      </w:r>
      <w:r w:rsidRPr="004F4A26">
        <w:lastRenderedPageBreak/>
        <w:t xml:space="preserve">gjennomføring av </w:t>
      </w:r>
      <w:r w:rsidRPr="0048487D">
        <w:t>kontraktarbeidet</w:t>
      </w:r>
      <w:r w:rsidRPr="004F4A26">
        <w:t xml:space="preserve">. </w:t>
      </w:r>
    </w:p>
    <w:p w14:paraId="1BF0ECAA" w14:textId="77777777" w:rsidR="00E8354C" w:rsidRPr="00FD21F7" w:rsidRDefault="00E8354C" w:rsidP="00E8354C">
      <w:pPr>
        <w:pStyle w:val="STY2Brdtekst"/>
        <w:rPr>
          <w:color w:val="auto"/>
        </w:rPr>
      </w:pPr>
    </w:p>
    <w:p w14:paraId="04B4094F" w14:textId="77777777" w:rsidR="00E8354C" w:rsidRDefault="00E8354C" w:rsidP="00E8354C">
      <w:r>
        <w:t xml:space="preserve">Entreprenøren skal etablere skriftlige instrukser og prosedyrer for kontraktsarbeidene. </w:t>
      </w:r>
      <w:r w:rsidRPr="00363B78">
        <w:t xml:space="preserve">Risikovurdering fra </w:t>
      </w:r>
      <w:r>
        <w:t xml:space="preserve">entreprenøren og </w:t>
      </w:r>
      <w:r w:rsidRPr="00363B78">
        <w:t>byggherren</w:t>
      </w:r>
      <w:r>
        <w:t xml:space="preserve"> skal </w:t>
      </w:r>
      <w:r w:rsidRPr="00363B78">
        <w:t>legges til grunn for utarbeidelse av prosedyrer og SJA’er for kritiske aktiviteter. Kritiske aktiviteter skal planlegges og prosedyrer og planer for kritiske aktiviteter skal oversendes byggherren for gjennomsyn minst 4 uker før oppstart av aktiviteten, eller etter avtale</w:t>
      </w:r>
      <w:r>
        <w:t xml:space="preserve">. </w:t>
      </w:r>
    </w:p>
    <w:p w14:paraId="09D5BD1F" w14:textId="7ECFCEAB" w:rsidR="00E8354C" w:rsidRDefault="00E8354C" w:rsidP="00E8354C">
      <w:r>
        <w:t>Instruksene og prosedyrene skal spesifisere hvilke menneskelige, tekniske og organisatoriske barrierer som kreves. Entreprenøren skal etablere et inspeksjonsprogram /verifikasjonsprogram for overvåkning av barrierer. Før igangsettelse av arbeid med høy kompleksitet og risiko, skal entreprenøren sørge for kontroll av barrierene.</w:t>
      </w:r>
    </w:p>
    <w:p w14:paraId="42F43F2F" w14:textId="5059115C" w:rsidR="00EB066B" w:rsidRDefault="00E8354C" w:rsidP="00EB066B">
      <w:pPr>
        <w:pStyle w:val="Heading2"/>
      </w:pPr>
      <w:bookmarkStart w:id="239" w:name="_Toc228863077"/>
      <w:r>
        <w:t>K</w:t>
      </w:r>
      <w:r w:rsidR="00EB066B" w:rsidRPr="00A57190">
        <w:t>ontrollaktiviteter</w:t>
      </w:r>
      <w:bookmarkEnd w:id="232"/>
      <w:bookmarkEnd w:id="233"/>
      <w:bookmarkEnd w:id="234"/>
      <w:bookmarkEnd w:id="235"/>
      <w:bookmarkEnd w:id="239"/>
    </w:p>
    <w:p w14:paraId="73332B31" w14:textId="77777777" w:rsidR="00E8354C" w:rsidRDefault="00E8354C" w:rsidP="00E8354C">
      <w:r>
        <w:t>Entreprenør</w:t>
      </w:r>
      <w:r w:rsidRPr="006010D7">
        <w:t xml:space="preserve">en skal </w:t>
      </w:r>
      <w:r>
        <w:t>etablere</w:t>
      </w:r>
      <w:r w:rsidRPr="006010D7">
        <w:t xml:space="preserve"> </w:t>
      </w:r>
      <w:r>
        <w:t>kontrollplaner for kontraktsarbeidene. Entreprenør</w:t>
      </w:r>
      <w:r w:rsidRPr="001B2087">
        <w:t xml:space="preserve">ens kontroll skal sikre oppfyllelse av kontraktens krav. </w:t>
      </w:r>
      <w:r>
        <w:t xml:space="preserve">Kontrollen skal være risikobasert og omfatte både prosesskontroll og produktkontroll. Entreprenøren skal holde kontrollplaner oppdatert ved endringer i framdrift og risiko. </w:t>
      </w:r>
    </w:p>
    <w:p w14:paraId="0D0CDCA2" w14:textId="77777777" w:rsidR="00E8354C" w:rsidRDefault="00E8354C" w:rsidP="00E8354C">
      <w:r>
        <w:t>Entreprenørens kontrollplaner skal som et minimum vise hva som skal kontrolleres, kompetansekrav til kontrollør, samt tidspunkt, omfang, hyppighet, ansvar og sjekklister med spesifikke kontrollpunkter, krav og toleranser. Entreprenøren skal videre etablere og implementere et system for oppfølging av funn fra kontrollaktiviteter. Entreprenøren skal ha et system for overvåkning av kontrollarbeidet og rapportere status i månedsrapport.</w:t>
      </w:r>
    </w:p>
    <w:p w14:paraId="4178E0A2" w14:textId="694F9157" w:rsidR="00E8354C" w:rsidRDefault="00E8354C" w:rsidP="00E8354C">
      <w:r>
        <w:t>K</w:t>
      </w:r>
      <w:r w:rsidRPr="00E75E17">
        <w:t xml:space="preserve">ontrollplaner </w:t>
      </w:r>
      <w:r>
        <w:t>for kontraktsarbeidene s</w:t>
      </w:r>
      <w:r w:rsidRPr="00E75E17">
        <w:t xml:space="preserve">kal oversendes </w:t>
      </w:r>
      <w:r>
        <w:t>byggherren før oppstart av kontraktsarbeidene</w:t>
      </w:r>
      <w:r w:rsidRPr="009B17E7">
        <w:t>. Byggherre</w:t>
      </w:r>
      <w:r>
        <w:t>n</w:t>
      </w:r>
      <w:r w:rsidRPr="009B17E7">
        <w:t xml:space="preserve"> </w:t>
      </w:r>
      <w:r>
        <w:t xml:space="preserve">har rett til å kreve deltakelse på kontroller i form av gjennomgang (review), bevitnelse (witness) og stopp (hold)-punkter. Entreprenør skal varsle 7 dager i forveien om tidspunkt for deltakelse på kontroller. Byggherrens deltakelse og varsling skal framgå av entreprenørs kontrollplan. Entreprenør skal varsle byggherren i </w:t>
      </w:r>
      <w:r w:rsidRPr="005E6164">
        <w:t xml:space="preserve">nødvendig </w:t>
      </w:r>
      <w:r>
        <w:t xml:space="preserve">tid (minimum 24 t) om eventuelle endringer i tidspunkt for kontrollaktiviteter. </w:t>
      </w:r>
    </w:p>
    <w:p w14:paraId="554E8004" w14:textId="77777777" w:rsidR="00E8354C" w:rsidRDefault="00E8354C" w:rsidP="00E8354C">
      <w:r>
        <w:t>Gjennomgang (review): Dokumentasjon sendes til byggherren for gjennomgang.</w:t>
      </w:r>
    </w:p>
    <w:p w14:paraId="3F91F923" w14:textId="77777777" w:rsidR="00E8354C" w:rsidRDefault="00E8354C" w:rsidP="00E8354C">
      <w:r>
        <w:t xml:space="preserve">Bevitnelse (witness): Byggherren eller tredjepart skal varsles kan delta og overvære kontrollpunkt. </w:t>
      </w:r>
    </w:p>
    <w:p w14:paraId="5E0F8BD4" w14:textId="38C34513" w:rsidR="00E8354C" w:rsidRDefault="00E8354C" w:rsidP="00E8354C">
      <w:r>
        <w:t>Stopp (hold): Obligatorisk kontrollpunkt. Byggherrens eller tredjeparts deltakelse i kontroll kreves. Arbeidet/aktiviteten kan ikke starte før representant fra byggherren er til</w:t>
      </w:r>
      <w:r w:rsidR="00B12FFA">
        <w:t xml:space="preserve"> </w:t>
      </w:r>
      <w:r>
        <w:t>stede.</w:t>
      </w:r>
    </w:p>
    <w:p w14:paraId="1574353C" w14:textId="77777777" w:rsidR="00E8354C" w:rsidRDefault="00E8354C" w:rsidP="00E8354C">
      <w:r>
        <w:t>Byggherren skal ha</w:t>
      </w:r>
      <w:r w:rsidRPr="000D1A4B">
        <w:t xml:space="preserve"> tilgang til å gjennomføre kontroll</w:t>
      </w:r>
      <w:r w:rsidRPr="00C21C11">
        <w:t xml:space="preserve">. </w:t>
      </w:r>
      <w:r>
        <w:t>Byggherren</w:t>
      </w:r>
      <w:r w:rsidRPr="00C21C11">
        <w:t>s kontroll vil kunne utføres uten varsel.</w:t>
      </w:r>
    </w:p>
    <w:p w14:paraId="7F4344AE" w14:textId="7ADB4389" w:rsidR="00EB066B" w:rsidRPr="00FE2446" w:rsidRDefault="00E8354C" w:rsidP="00EB066B">
      <w:pPr>
        <w:pStyle w:val="Heading2"/>
      </w:pPr>
      <w:bookmarkStart w:id="240" w:name="_Toc228863078"/>
      <w:r>
        <w:t>Håndtering av avvik</w:t>
      </w:r>
      <w:bookmarkEnd w:id="240"/>
    </w:p>
    <w:p w14:paraId="2DFD38D3" w14:textId="77777777" w:rsidR="00E8354C" w:rsidRDefault="00E8354C" w:rsidP="00E8354C">
      <w:pPr>
        <w:pStyle w:val="HydroContentsText"/>
        <w:tabs>
          <w:tab w:val="clear" w:pos="1134"/>
        </w:tabs>
        <w:ind w:left="0"/>
        <w:rPr>
          <w:lang w:val="nb-NO"/>
        </w:rPr>
      </w:pPr>
      <w:r>
        <w:rPr>
          <w:lang w:val="nb-NO"/>
        </w:rPr>
        <w:t>Entreprenøren</w:t>
      </w:r>
      <w:r w:rsidRPr="7DF21E29">
        <w:rPr>
          <w:lang w:val="nb-NO"/>
        </w:rPr>
        <w:t xml:space="preserve"> skal etablere systemer for avvikshåndtering for </w:t>
      </w:r>
      <w:r>
        <w:rPr>
          <w:lang w:val="nb-NO"/>
        </w:rPr>
        <w:t>kontraktsarbeidet</w:t>
      </w:r>
      <w:r w:rsidRPr="7DF21E29">
        <w:rPr>
          <w:lang w:val="nb-NO"/>
        </w:rPr>
        <w:t xml:space="preserve">. </w:t>
      </w:r>
      <w:r>
        <w:rPr>
          <w:lang w:val="nb-NO"/>
        </w:rPr>
        <w:t>Entreprenøren</w:t>
      </w:r>
      <w:r w:rsidRPr="7DF21E29">
        <w:rPr>
          <w:lang w:val="nb-NO"/>
        </w:rPr>
        <w:t xml:space="preserve"> skal dokumentere tilfeller der produkt avviker fra krav. </w:t>
      </w:r>
      <w:r>
        <w:rPr>
          <w:lang w:val="nb-NO"/>
        </w:rPr>
        <w:t>Entreprenøren</w:t>
      </w:r>
      <w:r w:rsidRPr="7DF21E29">
        <w:rPr>
          <w:lang w:val="nb-NO"/>
        </w:rPr>
        <w:t xml:space="preserve"> skal søke </w:t>
      </w:r>
      <w:r>
        <w:rPr>
          <w:lang w:val="nb-NO"/>
        </w:rPr>
        <w:t>byggherren</w:t>
      </w:r>
      <w:r w:rsidRPr="7DF21E29">
        <w:rPr>
          <w:lang w:val="nb-NO"/>
        </w:rPr>
        <w:t xml:space="preserve"> om godkjenning dersom godkjenning av avviket er påkrevet. </w:t>
      </w:r>
    </w:p>
    <w:p w14:paraId="6A5182AB" w14:textId="77777777" w:rsidR="00E8354C" w:rsidRDefault="00E8354C" w:rsidP="00E8354C">
      <w:pPr>
        <w:pStyle w:val="HydroContentsText"/>
        <w:tabs>
          <w:tab w:val="clear" w:pos="1134"/>
        </w:tabs>
        <w:ind w:left="0"/>
        <w:rPr>
          <w:lang w:val="nb-NO"/>
        </w:rPr>
      </w:pPr>
    </w:p>
    <w:p w14:paraId="47873F23" w14:textId="540EC126" w:rsidR="00E8354C" w:rsidRDefault="00E8354C" w:rsidP="00E8354C">
      <w:pPr>
        <w:pStyle w:val="HydroContentsText"/>
        <w:tabs>
          <w:tab w:val="clear" w:pos="1134"/>
        </w:tabs>
        <w:ind w:left="0"/>
        <w:rPr>
          <w:lang w:val="nb-NO"/>
        </w:rPr>
      </w:pPr>
      <w:r w:rsidRPr="00E8354C">
        <w:rPr>
          <w:lang w:val="nb-NO"/>
        </w:rPr>
        <w:t>Dersom entreprenøren ønsker å søke byggherren om godkjenning av avvik fra kontrakten, skal det gjøres i byggherrens system for håndtering av avvik som beskrevet i tabellen nedenfor. Entreprenøren skal vurdere og dokumentere konsekvensene av avviket.</w:t>
      </w:r>
    </w:p>
    <w:p w14:paraId="55149F47" w14:textId="77777777" w:rsidR="00E8354C" w:rsidRPr="00E8354C" w:rsidRDefault="00E8354C" w:rsidP="00E8354C">
      <w:pPr>
        <w:pStyle w:val="HydroContentsText"/>
        <w:tabs>
          <w:tab w:val="clear" w:pos="1134"/>
        </w:tabs>
        <w:ind w:left="0"/>
        <w:rPr>
          <w:lang w:val="nb-NO"/>
        </w:rPr>
      </w:pPr>
    </w:p>
    <w:p w14:paraId="2A8DFDBA" w14:textId="77777777" w:rsidR="00E8354C" w:rsidRDefault="00E8354C" w:rsidP="00E8354C">
      <w:r>
        <w:lastRenderedPageBreak/>
        <w:t xml:space="preserve">Byggherrens behandlingstid av avvikssøknader vil avhenge av kompleksitet og eventuell tredjemann som byggherren må involvere i behandlingen. </w:t>
      </w:r>
    </w:p>
    <w:p w14:paraId="244BA482" w14:textId="317DD96F" w:rsidR="00E8354C" w:rsidRDefault="00E8354C" w:rsidP="00E8354C">
      <w:r>
        <w:t xml:space="preserve">Konsekvenser av et godkjent avvik, både de beskrevne og eventuelle konsekvenser som ikke er spesifisert i søknaden om avvik, er entreprenørens risiko og gir ikke entreprenøren rett til endringer i kontrakten ut over det som er avtalt i det godkjente avviket. Avvik gir ikke entreprenøren rett til å kreve endringer av fremdriftsplanen eller kontraktssummen. </w:t>
      </w:r>
    </w:p>
    <w:tbl>
      <w:tblPr>
        <w:tblStyle w:val="TableGrid"/>
        <w:tblW w:w="9498" w:type="dxa"/>
        <w:tblInd w:w="-5" w:type="dxa"/>
        <w:tblLayout w:type="fixed"/>
        <w:tblLook w:val="06A0" w:firstRow="1" w:lastRow="0" w:firstColumn="1" w:lastColumn="0" w:noHBand="1" w:noVBand="1"/>
      </w:tblPr>
      <w:tblGrid>
        <w:gridCol w:w="2552"/>
        <w:gridCol w:w="4536"/>
        <w:gridCol w:w="2410"/>
      </w:tblGrid>
      <w:tr w:rsidR="00E8354C" w:rsidRPr="004F4A26" w14:paraId="55A49736" w14:textId="77777777" w:rsidTr="00A54831">
        <w:tc>
          <w:tcPr>
            <w:tcW w:w="2552" w:type="dxa"/>
            <w:tcBorders>
              <w:bottom w:val="single" w:sz="4" w:space="0" w:color="auto"/>
            </w:tcBorders>
          </w:tcPr>
          <w:p w14:paraId="41DFE904" w14:textId="77777777" w:rsidR="00E8354C" w:rsidRPr="004F4A26" w:rsidRDefault="00E8354C" w:rsidP="00A54831">
            <w:r w:rsidRPr="004F4A26">
              <w:t>Type avvik</w:t>
            </w:r>
          </w:p>
        </w:tc>
        <w:tc>
          <w:tcPr>
            <w:tcW w:w="4536" w:type="dxa"/>
            <w:tcBorders>
              <w:bottom w:val="single" w:sz="4" w:space="0" w:color="auto"/>
            </w:tcBorders>
          </w:tcPr>
          <w:p w14:paraId="45FB13DF" w14:textId="77777777" w:rsidR="00E8354C" w:rsidRPr="004F4A26" w:rsidRDefault="00E8354C" w:rsidP="00A54831">
            <w:r w:rsidRPr="004F4A26">
              <w:t>Beskrivelse</w:t>
            </w:r>
          </w:p>
        </w:tc>
        <w:tc>
          <w:tcPr>
            <w:tcW w:w="2410" w:type="dxa"/>
            <w:tcBorders>
              <w:bottom w:val="single" w:sz="4" w:space="0" w:color="auto"/>
            </w:tcBorders>
          </w:tcPr>
          <w:p w14:paraId="4C362E8C" w14:textId="77777777" w:rsidR="00E8354C" w:rsidRPr="004F4A26" w:rsidRDefault="00E8354C" w:rsidP="00A54831">
            <w:r w:rsidRPr="004F4A26">
              <w:t>System for registrering</w:t>
            </w:r>
          </w:p>
        </w:tc>
      </w:tr>
      <w:tr w:rsidR="00E8354C" w:rsidRPr="004F4A26" w14:paraId="1489537E" w14:textId="77777777" w:rsidTr="00A54831">
        <w:trPr>
          <w:trHeight w:val="677"/>
        </w:trPr>
        <w:tc>
          <w:tcPr>
            <w:tcW w:w="2552" w:type="dxa"/>
            <w:tcBorders>
              <w:right w:val="single" w:sz="4" w:space="0" w:color="auto"/>
            </w:tcBorders>
          </w:tcPr>
          <w:p w14:paraId="2649D11B" w14:textId="77777777" w:rsidR="00E8354C" w:rsidRPr="004F4A26" w:rsidRDefault="00E8354C" w:rsidP="00A54831">
            <w:r w:rsidRPr="004F4A26">
              <w:t>Pro</w:t>
            </w:r>
            <w:r>
              <w:t>sess- og produkt</w:t>
            </w:r>
            <w:r w:rsidRPr="004F4A26">
              <w:t xml:space="preserve">avvik hos </w:t>
            </w:r>
            <w:r>
              <w:t>entreprenør</w:t>
            </w:r>
            <w:r w:rsidRPr="004F4A26">
              <w:t xml:space="preserve"> og </w:t>
            </w:r>
            <w:r>
              <w:t>u</w:t>
            </w:r>
            <w:r w:rsidRPr="004F4A26">
              <w:t>nder</w:t>
            </w:r>
            <w:r>
              <w:t>entreprenør</w:t>
            </w:r>
          </w:p>
          <w:p w14:paraId="78E7AE28" w14:textId="77777777" w:rsidR="00E8354C" w:rsidRPr="004F4A26" w:rsidRDefault="00E8354C" w:rsidP="00A54831"/>
        </w:tc>
        <w:tc>
          <w:tcPr>
            <w:tcW w:w="4536" w:type="dxa"/>
            <w:tcBorders>
              <w:left w:val="single" w:sz="4" w:space="0" w:color="auto"/>
              <w:right w:val="single" w:sz="4" w:space="0" w:color="auto"/>
            </w:tcBorders>
          </w:tcPr>
          <w:p w14:paraId="6B111AF5" w14:textId="14ACB8AE" w:rsidR="00E8354C" w:rsidRPr="004F4A26" w:rsidRDefault="00E8354C" w:rsidP="00A54831">
            <w:r w:rsidRPr="004F4A26">
              <w:t>Avvik fra krav og styringssystem registreres og saksbehandles fortløpende</w:t>
            </w:r>
          </w:p>
          <w:p w14:paraId="0A440E89" w14:textId="77777777" w:rsidR="00E8354C" w:rsidRPr="004F4A26" w:rsidRDefault="00E8354C" w:rsidP="00A54831"/>
        </w:tc>
        <w:tc>
          <w:tcPr>
            <w:tcW w:w="2410" w:type="dxa"/>
            <w:tcBorders>
              <w:left w:val="single" w:sz="4" w:space="0" w:color="auto"/>
            </w:tcBorders>
          </w:tcPr>
          <w:p w14:paraId="6FEE560A" w14:textId="39B4831E" w:rsidR="00E8354C" w:rsidRPr="004F4A26" w:rsidRDefault="00E8354C" w:rsidP="00A54831">
            <w:r>
              <w:t>Entreprenør</w:t>
            </w:r>
            <w:r w:rsidRPr="004F4A26">
              <w:t xml:space="preserve">s og </w:t>
            </w:r>
            <w:r>
              <w:t xml:space="preserve">underentreprenørens </w:t>
            </w:r>
            <w:r w:rsidRPr="004F4A26">
              <w:t>system</w:t>
            </w:r>
          </w:p>
          <w:p w14:paraId="2567A749" w14:textId="77777777" w:rsidR="00E8354C" w:rsidRPr="004F4A26" w:rsidRDefault="00E8354C" w:rsidP="00A54831"/>
        </w:tc>
      </w:tr>
      <w:tr w:rsidR="00E8354C" w:rsidRPr="004F4A26" w14:paraId="580F48B1" w14:textId="77777777" w:rsidTr="00A54831">
        <w:tc>
          <w:tcPr>
            <w:tcW w:w="2552" w:type="dxa"/>
          </w:tcPr>
          <w:p w14:paraId="7354D68C" w14:textId="77777777" w:rsidR="00E8354C" w:rsidRPr="004F4A26" w:rsidRDefault="00E8354C" w:rsidP="00A54831">
            <w:r w:rsidRPr="004F4A26">
              <w:t xml:space="preserve">Søknad om aksept av produktavvik fra </w:t>
            </w:r>
            <w:r>
              <w:t>entreprenør</w:t>
            </w:r>
            <w:r w:rsidRPr="004F4A26">
              <w:t xml:space="preserve"> til </w:t>
            </w:r>
            <w:r>
              <w:t>byggherren</w:t>
            </w:r>
          </w:p>
        </w:tc>
        <w:tc>
          <w:tcPr>
            <w:tcW w:w="4536" w:type="dxa"/>
          </w:tcPr>
          <w:p w14:paraId="18B7A788" w14:textId="77777777" w:rsidR="00E8354C" w:rsidRPr="004F4A26" w:rsidRDefault="00E8354C" w:rsidP="00A54831">
            <w:r w:rsidRPr="004F4A26">
              <w:t xml:space="preserve">Oppståtte </w:t>
            </w:r>
            <w:r>
              <w:t>produktavvik</w:t>
            </w:r>
            <w:r w:rsidRPr="004F4A26">
              <w:t xml:space="preserve"> fra krav som </w:t>
            </w:r>
            <w:r>
              <w:t>entreprenør</w:t>
            </w:r>
            <w:r w:rsidRPr="004F4A26">
              <w:t xml:space="preserve"> søker aksept for hos </w:t>
            </w:r>
            <w:r>
              <w:t>byggherre</w:t>
            </w:r>
            <w:r w:rsidRPr="004F4A26">
              <w:t>.</w:t>
            </w:r>
          </w:p>
          <w:p w14:paraId="58A2CAD2" w14:textId="77777777" w:rsidR="00E8354C" w:rsidRPr="004F4A26" w:rsidRDefault="00E8354C" w:rsidP="00A54831">
            <w:r w:rsidRPr="004F4A26">
              <w:t xml:space="preserve"> </w:t>
            </w:r>
          </w:p>
          <w:p w14:paraId="784BBFE4" w14:textId="5107008B" w:rsidR="00E8354C" w:rsidRPr="004F4A26" w:rsidRDefault="00E8354C" w:rsidP="00A54831">
            <w:r w:rsidRPr="004F4A26">
              <w:t>Avvik fra Bane NORs tekniske regelverk, teknisk designbasis</w:t>
            </w:r>
          </w:p>
        </w:tc>
        <w:tc>
          <w:tcPr>
            <w:tcW w:w="2410" w:type="dxa"/>
          </w:tcPr>
          <w:p w14:paraId="0D0D735C" w14:textId="77777777" w:rsidR="00E8354C" w:rsidRPr="004F4A26" w:rsidRDefault="00E8354C" w:rsidP="00A54831">
            <w:r>
              <w:t>Entreprenør</w:t>
            </w:r>
            <w:r w:rsidRPr="004F4A26">
              <w:t xml:space="preserve">s system og system levert av </w:t>
            </w:r>
            <w:r>
              <w:t>byggherren</w:t>
            </w:r>
          </w:p>
        </w:tc>
      </w:tr>
      <w:tr w:rsidR="00E8354C" w:rsidRPr="004F4A26" w14:paraId="51121F16" w14:textId="77777777" w:rsidTr="00A54831">
        <w:tc>
          <w:tcPr>
            <w:tcW w:w="2552" w:type="dxa"/>
          </w:tcPr>
          <w:p w14:paraId="5D6497F3" w14:textId="77777777" w:rsidR="00E8354C" w:rsidRPr="004F4A26" w:rsidRDefault="00E8354C" w:rsidP="00A54831">
            <w:r w:rsidRPr="004F4A26">
              <w:t xml:space="preserve">Avvik avdekket av </w:t>
            </w:r>
            <w:r>
              <w:t>byggherren</w:t>
            </w:r>
            <w:r w:rsidRPr="004F4A26">
              <w:t>. (Kundeklage)</w:t>
            </w:r>
          </w:p>
        </w:tc>
        <w:tc>
          <w:tcPr>
            <w:tcW w:w="4536" w:type="dxa"/>
          </w:tcPr>
          <w:p w14:paraId="77262376" w14:textId="77777777" w:rsidR="00E8354C" w:rsidRPr="004F4A26" w:rsidRDefault="00E8354C" w:rsidP="00A54831">
            <w:r w:rsidRPr="004F4A26">
              <w:t xml:space="preserve">Avvik fra krav som oppdages av </w:t>
            </w:r>
            <w:r>
              <w:t>byggherren</w:t>
            </w:r>
            <w:r w:rsidRPr="004F4A26">
              <w:t xml:space="preserve"> og som skal svares ut med tiltak og lukking av avvik fra </w:t>
            </w:r>
            <w:r>
              <w:t>entreprenør</w:t>
            </w:r>
          </w:p>
        </w:tc>
        <w:tc>
          <w:tcPr>
            <w:tcW w:w="2410" w:type="dxa"/>
          </w:tcPr>
          <w:p w14:paraId="0D2B4C13" w14:textId="77777777" w:rsidR="00E8354C" w:rsidRPr="004F4A26" w:rsidRDefault="00E8354C" w:rsidP="00A54831">
            <w:r w:rsidRPr="004F4A26">
              <w:t xml:space="preserve">System levert av </w:t>
            </w:r>
            <w:r>
              <w:t>byggherren</w:t>
            </w:r>
          </w:p>
        </w:tc>
      </w:tr>
      <w:tr w:rsidR="00E8354C" w:rsidRPr="004F4A26" w14:paraId="3D1DFB23" w14:textId="77777777" w:rsidTr="00A54831">
        <w:tc>
          <w:tcPr>
            <w:tcW w:w="2552" w:type="dxa"/>
          </w:tcPr>
          <w:p w14:paraId="3F3F72F2" w14:textId="77777777" w:rsidR="00E8354C" w:rsidRPr="004F4A26" w:rsidRDefault="00E8354C" w:rsidP="00A54831">
            <w:r>
              <w:t>Søknad om dispensasjon fra krav</w:t>
            </w:r>
          </w:p>
        </w:tc>
        <w:tc>
          <w:tcPr>
            <w:tcW w:w="4536" w:type="dxa"/>
          </w:tcPr>
          <w:p w14:paraId="00299399" w14:textId="7D477731" w:rsidR="00E8354C" w:rsidRPr="004F4A26" w:rsidRDefault="00E8354C" w:rsidP="00A54831">
            <w:r>
              <w:t>Entreprenør</w:t>
            </w:r>
            <w:r w:rsidRPr="004F4A26">
              <w:t xml:space="preserve"> kan søke </w:t>
            </w:r>
            <w:r>
              <w:t>byggherren</w:t>
            </w:r>
            <w:r w:rsidRPr="004F4A26">
              <w:t xml:space="preserve"> om dispensasjon fra krav, i forkant av bygging iht</w:t>
            </w:r>
            <w:r>
              <w:t>.</w:t>
            </w:r>
            <w:r w:rsidRPr="004F4A26">
              <w:t xml:space="preserve"> krav og metode</w:t>
            </w:r>
          </w:p>
        </w:tc>
        <w:tc>
          <w:tcPr>
            <w:tcW w:w="2410" w:type="dxa"/>
          </w:tcPr>
          <w:p w14:paraId="560FF45A" w14:textId="77777777" w:rsidR="00E8354C" w:rsidRPr="004F4A26" w:rsidRDefault="00E8354C" w:rsidP="00A54831">
            <w:r>
              <w:t>Entreprenørs system og system levert av byggherren</w:t>
            </w:r>
          </w:p>
        </w:tc>
      </w:tr>
    </w:tbl>
    <w:p w14:paraId="0313BA55" w14:textId="77777777" w:rsidR="00EB066B" w:rsidRPr="00A57190" w:rsidRDefault="00EB066B" w:rsidP="00EB066B">
      <w:pPr>
        <w:pStyle w:val="STY2Brdtekst"/>
        <w:rPr>
          <w:rFonts w:eastAsiaTheme="minorHAnsi" w:cs="Arial"/>
          <w:color w:val="auto"/>
          <w:szCs w:val="21"/>
        </w:rPr>
      </w:pPr>
    </w:p>
    <w:p w14:paraId="5595E4B5" w14:textId="2926C98C" w:rsidR="00E8354C" w:rsidRDefault="00E8354C" w:rsidP="00E8354C">
      <w:pPr>
        <w:pStyle w:val="Heading2"/>
      </w:pPr>
      <w:bookmarkStart w:id="241" w:name="_Toc512613378"/>
      <w:bookmarkStart w:id="242" w:name="_Toc25594640"/>
      <w:bookmarkStart w:id="243" w:name="_Toc33700618"/>
      <w:bookmarkStart w:id="244" w:name="_Toc35804379"/>
      <w:bookmarkStart w:id="245" w:name="_Ref36757276"/>
      <w:bookmarkStart w:id="246" w:name="_Hlk31115801"/>
      <w:bookmarkStart w:id="247" w:name="_Toc228863079"/>
      <w:r>
        <w:t>Håndtering av uønskede hendelser</w:t>
      </w:r>
      <w:bookmarkEnd w:id="247"/>
    </w:p>
    <w:p w14:paraId="1E87A881" w14:textId="77777777" w:rsidR="00E8354C" w:rsidRDefault="00E8354C" w:rsidP="00E8354C">
      <w:r>
        <w:t>Entreprenøren</w:t>
      </w:r>
      <w:r w:rsidRPr="00AA7919">
        <w:t xml:space="preserve"> skal </w:t>
      </w:r>
      <w:r>
        <w:t>samle inn, behandle og analysere rapporter om uønskede hendelser (RUH) i henhold til tabellen nedenfor.</w:t>
      </w:r>
      <w:r w:rsidRPr="00E83FDD">
        <w:t xml:space="preserve"> </w:t>
      </w:r>
      <w:r>
        <w:t xml:space="preserve">Entreprenøren skal legge til rette for at alle på byggherrens byggeplass rapporterer uønskede hendelser (RUH). </w:t>
      </w:r>
    </w:p>
    <w:p w14:paraId="55582252" w14:textId="77777777" w:rsidR="00E8354C" w:rsidRDefault="00E8354C" w:rsidP="00E8354C">
      <w:r>
        <w:t>Entreprenøren</w:t>
      </w:r>
      <w:r w:rsidRPr="00BC677C">
        <w:t xml:space="preserve"> skal rapportere </w:t>
      </w:r>
      <w:r w:rsidRPr="67EDE63D">
        <w:t xml:space="preserve">alle </w:t>
      </w:r>
      <w:r w:rsidRPr="00BC677C">
        <w:t>hendelser av betydning for jernbanesikkerhet</w:t>
      </w:r>
      <w:r>
        <w:t>, ulykker og hendelser med potensielt alvorlig utfall</w:t>
      </w:r>
      <w:r w:rsidRPr="00BC677C">
        <w:t xml:space="preserve"> til </w:t>
      </w:r>
      <w:r>
        <w:t>byggherren</w:t>
      </w:r>
      <w:r w:rsidRPr="00BC677C">
        <w:t>.</w:t>
      </w:r>
      <w:r w:rsidRPr="67EDE63D">
        <w:rPr>
          <w:color w:val="231F20" w:themeColor="text1"/>
        </w:rPr>
        <w:t xml:space="preserve"> </w:t>
      </w:r>
      <w:r>
        <w:t>Entreprenøren</w:t>
      </w:r>
      <w:r w:rsidRPr="00E83FDD">
        <w:t xml:space="preserve"> skal varsle </w:t>
      </w:r>
      <w:r>
        <w:t>byggherren</w:t>
      </w:r>
      <w:r w:rsidRPr="00E83FDD">
        <w:t xml:space="preserve"> snarest og uten ugrunnet opphold om alvorlige hendelser (ulykker, tilløp og tilstander)</w:t>
      </w:r>
      <w:r>
        <w:t xml:space="preserve"> og tilstander knyttet til sikkerheten på driftsatt jernbane og byggherrens elektriske anlegg spesielt</w:t>
      </w:r>
      <w:r w:rsidRPr="00E83FDD">
        <w:t>.</w:t>
      </w:r>
      <w:r>
        <w:t xml:space="preserve"> </w:t>
      </w:r>
      <w:r w:rsidRPr="00641A5F">
        <w:t xml:space="preserve">Rapporteringen skal dekke alle </w:t>
      </w:r>
      <w:r>
        <w:t>entreprenøren</w:t>
      </w:r>
      <w:r w:rsidRPr="00641A5F">
        <w:t xml:space="preserve">s og </w:t>
      </w:r>
      <w:r>
        <w:t>u</w:t>
      </w:r>
      <w:r w:rsidRPr="00641A5F">
        <w:t>nder</w:t>
      </w:r>
      <w:r>
        <w:t>entreprenørers</w:t>
      </w:r>
      <w:r w:rsidRPr="00641A5F">
        <w:t xml:space="preserve"> aktiviteter.</w:t>
      </w:r>
    </w:p>
    <w:p w14:paraId="31298C3E" w14:textId="77777777" w:rsidR="00E8354C" w:rsidRPr="004F4A26" w:rsidRDefault="00E8354C" w:rsidP="00E8354C">
      <w:r w:rsidRPr="004F4A26">
        <w:t>Kravene omfatter: </w:t>
      </w:r>
    </w:p>
    <w:tbl>
      <w:tblPr>
        <w:tblStyle w:val="TableGrid"/>
        <w:tblpPr w:leftFromText="141" w:rightFromText="141" w:vertAnchor="text" w:horzAnchor="margin" w:tblpY="1"/>
        <w:tblW w:w="0" w:type="auto"/>
        <w:tblLook w:val="04A0" w:firstRow="1" w:lastRow="0" w:firstColumn="1" w:lastColumn="0" w:noHBand="0" w:noVBand="1"/>
      </w:tblPr>
      <w:tblGrid>
        <w:gridCol w:w="2264"/>
        <w:gridCol w:w="2306"/>
        <w:gridCol w:w="2329"/>
        <w:gridCol w:w="2329"/>
      </w:tblGrid>
      <w:tr w:rsidR="00E8354C" w:rsidRPr="004F4A26" w14:paraId="6F9F3260" w14:textId="77777777" w:rsidTr="00A54831">
        <w:tc>
          <w:tcPr>
            <w:tcW w:w="2264" w:type="dxa"/>
            <w:tcBorders>
              <w:tl2br w:val="single" w:sz="4" w:space="0" w:color="auto"/>
            </w:tcBorders>
          </w:tcPr>
          <w:p w14:paraId="685D1D95" w14:textId="77777777" w:rsidR="00E8354C" w:rsidRDefault="00E8354C" w:rsidP="00A54831">
            <w:pPr>
              <w:spacing w:after="240" w:line="280" w:lineRule="atLeast"/>
            </w:pPr>
            <w:r>
              <w:t xml:space="preserve">         </w:t>
            </w:r>
            <w:r w:rsidRPr="004F4A26">
              <w:t xml:space="preserve">Fagområde </w:t>
            </w:r>
          </w:p>
          <w:p w14:paraId="5744C25B" w14:textId="77777777" w:rsidR="00E8354C" w:rsidRPr="004F4A26" w:rsidRDefault="00E8354C" w:rsidP="00A54831">
            <w:pPr>
              <w:spacing w:after="240" w:line="280" w:lineRule="atLeast"/>
            </w:pPr>
            <w:r w:rsidRPr="004F4A26">
              <w:t xml:space="preserve">Krav        </w:t>
            </w:r>
          </w:p>
          <w:p w14:paraId="03E1061D" w14:textId="77777777" w:rsidR="00E8354C" w:rsidRPr="004F4A26" w:rsidRDefault="00E8354C" w:rsidP="00A54831">
            <w:pPr>
              <w:spacing w:after="240" w:line="280" w:lineRule="atLeast"/>
            </w:pPr>
            <w:r w:rsidRPr="004F4A26">
              <w:t>til oppfølging</w:t>
            </w:r>
          </w:p>
        </w:tc>
        <w:tc>
          <w:tcPr>
            <w:tcW w:w="2266" w:type="dxa"/>
          </w:tcPr>
          <w:p w14:paraId="6AB42CF9" w14:textId="77777777" w:rsidR="00E8354C" w:rsidRPr="004F4A26" w:rsidRDefault="00E8354C" w:rsidP="00A54831">
            <w:pPr>
              <w:spacing w:after="240" w:line="280" w:lineRule="atLeast"/>
            </w:pPr>
            <w:r w:rsidRPr="004F4A26">
              <w:t>Jernbanesikkerhet og el. sikkerhet</w:t>
            </w:r>
          </w:p>
        </w:tc>
        <w:tc>
          <w:tcPr>
            <w:tcW w:w="2266" w:type="dxa"/>
          </w:tcPr>
          <w:p w14:paraId="1D2E2D44" w14:textId="51D8A7D9" w:rsidR="00E8354C" w:rsidRPr="004F4A26" w:rsidRDefault="009B66C0" w:rsidP="00A54831">
            <w:pPr>
              <w:spacing w:after="240" w:line="280" w:lineRule="atLeast"/>
            </w:pPr>
            <w:r>
              <w:t>K</w:t>
            </w:r>
            <w:r w:rsidR="00E8354C" w:rsidRPr="004F4A26">
              <w:t>valitet</w:t>
            </w:r>
            <w:r>
              <w:t xml:space="preserve"> og HMS</w:t>
            </w:r>
          </w:p>
        </w:tc>
        <w:tc>
          <w:tcPr>
            <w:tcW w:w="2266" w:type="dxa"/>
          </w:tcPr>
          <w:p w14:paraId="0F8B5742" w14:textId="77777777" w:rsidR="00E8354C" w:rsidRPr="004F4A26" w:rsidRDefault="00E8354C" w:rsidP="00A54831">
            <w:pPr>
              <w:spacing w:after="240" w:line="280" w:lineRule="atLeast"/>
            </w:pPr>
            <w:r w:rsidRPr="004F4A26">
              <w:t>Ytre miljø</w:t>
            </w:r>
          </w:p>
        </w:tc>
      </w:tr>
      <w:tr w:rsidR="00E8354C" w:rsidRPr="004F4A26" w14:paraId="0103FF0A" w14:textId="77777777" w:rsidTr="00A54831">
        <w:tc>
          <w:tcPr>
            <w:tcW w:w="2264" w:type="dxa"/>
          </w:tcPr>
          <w:p w14:paraId="495C7DF1" w14:textId="452A247E" w:rsidR="00E8354C" w:rsidRPr="004F4A26" w:rsidRDefault="00E8354C" w:rsidP="00A54831">
            <w:pPr>
              <w:spacing w:after="240" w:line="280" w:lineRule="atLeast"/>
            </w:pPr>
            <w:r w:rsidRPr="004F4A26">
              <w:t xml:space="preserve">Varsles, rapporteres og granskes. </w:t>
            </w:r>
            <w:r w:rsidRPr="004F4A26">
              <w:lastRenderedPageBreak/>
              <w:t>Læringsark utarbeides</w:t>
            </w:r>
          </w:p>
        </w:tc>
        <w:tc>
          <w:tcPr>
            <w:tcW w:w="2266" w:type="dxa"/>
          </w:tcPr>
          <w:p w14:paraId="7C586422" w14:textId="16D003B0" w:rsidR="00E8354C" w:rsidRPr="004F4A26" w:rsidRDefault="00E8354C" w:rsidP="00A54831">
            <w:pPr>
              <w:spacing w:after="240" w:line="280" w:lineRule="atLeast"/>
            </w:pPr>
            <w:r w:rsidRPr="004F4A26">
              <w:lastRenderedPageBreak/>
              <w:t xml:space="preserve">Ulykker på driftsatt jernbane og ulykker som involverer </w:t>
            </w:r>
            <w:r>
              <w:lastRenderedPageBreak/>
              <w:t>byggherrens</w:t>
            </w:r>
            <w:r w:rsidRPr="004F4A26">
              <w:t xml:space="preserve"> elektriske anlegg</w:t>
            </w:r>
          </w:p>
          <w:p w14:paraId="66066788" w14:textId="5AA8BFB9" w:rsidR="00E8354C" w:rsidRPr="004F4A26" w:rsidRDefault="00E8354C" w:rsidP="00A54831">
            <w:pPr>
              <w:spacing w:after="240" w:line="280" w:lineRule="atLeast"/>
            </w:pPr>
            <w:r w:rsidRPr="004F4A26">
              <w:t>Hendelser med potensielt alvorlig utfall</w:t>
            </w:r>
          </w:p>
        </w:tc>
        <w:tc>
          <w:tcPr>
            <w:tcW w:w="2266" w:type="dxa"/>
          </w:tcPr>
          <w:p w14:paraId="1EBEBDED" w14:textId="7CC6E065" w:rsidR="00E8354C" w:rsidRPr="004F4A26" w:rsidRDefault="00E8354C" w:rsidP="00A54831">
            <w:pPr>
              <w:spacing w:after="240" w:line="280" w:lineRule="atLeast"/>
            </w:pPr>
            <w:r>
              <w:lastRenderedPageBreak/>
              <w:t>Død,</w:t>
            </w:r>
            <w:r w:rsidRPr="004F4A26">
              <w:t xml:space="preserve"> </w:t>
            </w:r>
            <w:r>
              <w:t>m</w:t>
            </w:r>
            <w:r w:rsidRPr="004F4A26">
              <w:t xml:space="preserve">eget alvorlig </w:t>
            </w:r>
            <w:r>
              <w:t>og a</w:t>
            </w:r>
            <w:r w:rsidRPr="004F4A26">
              <w:t>lvorlig personskade</w:t>
            </w:r>
          </w:p>
          <w:p w14:paraId="1688E7B2" w14:textId="3FF5FAF1" w:rsidR="00E8354C" w:rsidRPr="004F4A26" w:rsidRDefault="00E8354C" w:rsidP="00A54831">
            <w:pPr>
              <w:spacing w:after="240" w:line="280" w:lineRule="atLeast"/>
            </w:pPr>
            <w:r w:rsidRPr="004F4A26">
              <w:t xml:space="preserve">Fraværsskade </w:t>
            </w:r>
          </w:p>
          <w:p w14:paraId="1D2D4CCA" w14:textId="5B434D36" w:rsidR="00E8354C" w:rsidRPr="004F4A26" w:rsidRDefault="00E8354C" w:rsidP="00A54831">
            <w:pPr>
              <w:spacing w:after="240" w:line="280" w:lineRule="atLeast"/>
            </w:pPr>
            <w:r w:rsidRPr="004F4A26">
              <w:lastRenderedPageBreak/>
              <w:t>Svært alvorlig</w:t>
            </w:r>
            <w:r>
              <w:t>,</w:t>
            </w:r>
            <w:r w:rsidRPr="004F4A26">
              <w:t xml:space="preserve"> </w:t>
            </w:r>
            <w:r>
              <w:t>m</w:t>
            </w:r>
            <w:r w:rsidRPr="004F4A26">
              <w:t xml:space="preserve">eget alvorlig </w:t>
            </w:r>
            <w:r>
              <w:t>og a</w:t>
            </w:r>
            <w:r w:rsidRPr="004F4A26">
              <w:t xml:space="preserve">lvorlig materiell skade </w:t>
            </w:r>
          </w:p>
          <w:p w14:paraId="6DE7B2E7" w14:textId="5A1B100B" w:rsidR="00E8354C" w:rsidRPr="004F4A26" w:rsidRDefault="00E8354C" w:rsidP="00A54831">
            <w:pPr>
              <w:spacing w:after="240" w:line="280" w:lineRule="atLeast"/>
            </w:pPr>
            <w:r w:rsidRPr="004F4A26">
              <w:t>Alvorlig arbeidsrelatert sykdom</w:t>
            </w:r>
          </w:p>
          <w:p w14:paraId="6CC739BB" w14:textId="473868D8" w:rsidR="00E8354C" w:rsidRPr="004F4A26" w:rsidRDefault="00E8354C" w:rsidP="00A54831">
            <w:pPr>
              <w:spacing w:after="240" w:line="280" w:lineRule="atLeast"/>
            </w:pPr>
            <w:r w:rsidRPr="004F4A26">
              <w:t>Hendelser med potensielt samme utfall</w:t>
            </w:r>
          </w:p>
          <w:p w14:paraId="31FEB7D7" w14:textId="77777777" w:rsidR="00E8354C" w:rsidRPr="004F4A26" w:rsidRDefault="00E8354C" w:rsidP="00A54831">
            <w:pPr>
              <w:spacing w:after="240" w:line="280" w:lineRule="atLeast"/>
            </w:pPr>
          </w:p>
        </w:tc>
        <w:tc>
          <w:tcPr>
            <w:tcW w:w="2266" w:type="dxa"/>
          </w:tcPr>
          <w:p w14:paraId="13DF8528" w14:textId="3447F2BF" w:rsidR="00E8354C" w:rsidRPr="004F4A26" w:rsidRDefault="00E8354C" w:rsidP="00A54831">
            <w:pPr>
              <w:spacing w:after="240" w:line="280" w:lineRule="atLeast"/>
            </w:pPr>
            <w:r w:rsidRPr="004F4A26">
              <w:lastRenderedPageBreak/>
              <w:t>Svært alvorlig</w:t>
            </w:r>
            <w:r>
              <w:t>,</w:t>
            </w:r>
            <w:r w:rsidRPr="004F4A26">
              <w:t xml:space="preserve"> </w:t>
            </w:r>
            <w:r>
              <w:t>m</w:t>
            </w:r>
            <w:r w:rsidRPr="004F4A26">
              <w:t xml:space="preserve">eget alvorlig </w:t>
            </w:r>
            <w:r>
              <w:t>og a</w:t>
            </w:r>
            <w:r w:rsidRPr="004F4A26">
              <w:t xml:space="preserve">lvorlig miljøskade. Hendelser </w:t>
            </w:r>
            <w:r w:rsidRPr="004F4A26">
              <w:lastRenderedPageBreak/>
              <w:t>med potensielt samme utfall</w:t>
            </w:r>
          </w:p>
        </w:tc>
      </w:tr>
      <w:tr w:rsidR="00E8354C" w:rsidRPr="004F4A26" w14:paraId="6FB0D9FE" w14:textId="77777777" w:rsidTr="00A54831">
        <w:tc>
          <w:tcPr>
            <w:tcW w:w="2264" w:type="dxa"/>
          </w:tcPr>
          <w:p w14:paraId="115BDC41" w14:textId="1543C0A5" w:rsidR="00E8354C" w:rsidRPr="004F4A26" w:rsidRDefault="00E8354C" w:rsidP="00A54831">
            <w:pPr>
              <w:spacing w:after="240" w:line="280" w:lineRule="atLeast"/>
            </w:pPr>
            <w:r w:rsidRPr="004F4A26">
              <w:lastRenderedPageBreak/>
              <w:t xml:space="preserve">Rapporteres til </w:t>
            </w:r>
            <w:r>
              <w:t>byggherren</w:t>
            </w:r>
            <w:r w:rsidRPr="004F4A26">
              <w:t>. Undersøkelser kreves</w:t>
            </w:r>
          </w:p>
        </w:tc>
        <w:tc>
          <w:tcPr>
            <w:tcW w:w="2266" w:type="dxa"/>
          </w:tcPr>
          <w:p w14:paraId="0C1D773E" w14:textId="634237C1" w:rsidR="00E8354C" w:rsidRPr="004F4A26" w:rsidRDefault="00E8354C" w:rsidP="00A54831">
            <w:pPr>
              <w:spacing w:after="240" w:line="280" w:lineRule="atLeast"/>
            </w:pPr>
            <w:r w:rsidRPr="004F4A26">
              <w:t xml:space="preserve">Tilløp og tilstander som kunne innvirket på sikkerheten på driftsatt jernbane og tilløp og tilstander som involverer </w:t>
            </w:r>
            <w:r>
              <w:t>byggherren</w:t>
            </w:r>
            <w:r w:rsidRPr="004F4A26">
              <w:t>s elektriske anlegg</w:t>
            </w:r>
          </w:p>
        </w:tc>
        <w:tc>
          <w:tcPr>
            <w:tcW w:w="2266" w:type="dxa"/>
          </w:tcPr>
          <w:p w14:paraId="61744B64" w14:textId="7E61E1B1" w:rsidR="00E8354C" w:rsidRPr="004F4A26" w:rsidRDefault="00E8354C" w:rsidP="00A54831">
            <w:pPr>
              <w:spacing w:after="240" w:line="280" w:lineRule="atLeast"/>
            </w:pPr>
            <w:r w:rsidRPr="004F4A26">
              <w:t>Personskade med medisinsk behandling</w:t>
            </w:r>
          </w:p>
        </w:tc>
        <w:tc>
          <w:tcPr>
            <w:tcW w:w="2266" w:type="dxa"/>
          </w:tcPr>
          <w:p w14:paraId="457D36EC" w14:textId="0C1C49CD" w:rsidR="00E8354C" w:rsidRPr="004F4A26" w:rsidRDefault="00E8354C" w:rsidP="00A54831">
            <w:pPr>
              <w:spacing w:after="240" w:line="280" w:lineRule="atLeast"/>
            </w:pPr>
            <w:r w:rsidRPr="004F4A26">
              <w:t xml:space="preserve">Forurensning eller skade på miljøverdier har skjedd, men er ikke/minimalt synlig </w:t>
            </w:r>
          </w:p>
        </w:tc>
      </w:tr>
      <w:tr w:rsidR="00E8354C" w:rsidRPr="004F4A26" w14:paraId="42B3C449" w14:textId="77777777" w:rsidTr="00A54831">
        <w:tc>
          <w:tcPr>
            <w:tcW w:w="2264" w:type="dxa"/>
          </w:tcPr>
          <w:p w14:paraId="6EA7D271" w14:textId="1A6E51C5" w:rsidR="00E8354C" w:rsidRPr="004F4A26" w:rsidRDefault="00E8354C" w:rsidP="00A54831">
            <w:pPr>
              <w:spacing w:after="240" w:line="280" w:lineRule="atLeast"/>
            </w:pPr>
            <w:r w:rsidRPr="004F4A26">
              <w:t>Rapporteres i</w:t>
            </w:r>
            <w:r>
              <w:t xml:space="preserve"> entreprenørens</w:t>
            </w:r>
            <w:r w:rsidRPr="004F4A26">
              <w:t xml:space="preserve"> system. KPIer, statistikk og trender rapporteres til </w:t>
            </w:r>
            <w:r>
              <w:t>byggherre</w:t>
            </w:r>
            <w:r w:rsidR="009B66C0">
              <w:t>n</w:t>
            </w:r>
          </w:p>
        </w:tc>
        <w:tc>
          <w:tcPr>
            <w:tcW w:w="2266" w:type="dxa"/>
          </w:tcPr>
          <w:p w14:paraId="37412BEB" w14:textId="77777777" w:rsidR="00E8354C" w:rsidRPr="004F4A26" w:rsidRDefault="00E8354C" w:rsidP="00A54831">
            <w:pPr>
              <w:spacing w:after="240" w:line="280" w:lineRule="atLeast"/>
            </w:pPr>
            <w:r w:rsidRPr="004F4A26">
              <w:t>RUHer</w:t>
            </w:r>
          </w:p>
        </w:tc>
        <w:tc>
          <w:tcPr>
            <w:tcW w:w="2266" w:type="dxa"/>
          </w:tcPr>
          <w:p w14:paraId="5A3E9B61" w14:textId="77777777" w:rsidR="00E8354C" w:rsidRPr="004F4A26" w:rsidRDefault="00E8354C" w:rsidP="00A54831">
            <w:pPr>
              <w:spacing w:after="240" w:line="280" w:lineRule="atLeast"/>
            </w:pPr>
            <w:r w:rsidRPr="004F4A26">
              <w:t>Førstehjelpsskader</w:t>
            </w:r>
          </w:p>
          <w:p w14:paraId="2EDBBD3E" w14:textId="77777777" w:rsidR="00E8354C" w:rsidRPr="004F4A26" w:rsidRDefault="00E8354C" w:rsidP="00A54831">
            <w:pPr>
              <w:spacing w:after="240" w:line="280" w:lineRule="atLeast"/>
            </w:pPr>
            <w:r w:rsidRPr="004F4A26">
              <w:t>RUHer</w:t>
            </w:r>
          </w:p>
        </w:tc>
        <w:tc>
          <w:tcPr>
            <w:tcW w:w="2266" w:type="dxa"/>
          </w:tcPr>
          <w:p w14:paraId="3EF7C7AB" w14:textId="77777777" w:rsidR="00E8354C" w:rsidRPr="004F4A26" w:rsidRDefault="00E8354C" w:rsidP="00A54831">
            <w:pPr>
              <w:spacing w:after="240" w:line="280" w:lineRule="atLeast"/>
            </w:pPr>
            <w:r w:rsidRPr="004F4A26">
              <w:t>RUHer</w:t>
            </w:r>
          </w:p>
        </w:tc>
      </w:tr>
    </w:tbl>
    <w:p w14:paraId="500ECDDC" w14:textId="200F5C02" w:rsidR="00E8354C" w:rsidRDefault="00E8354C" w:rsidP="00E8354C"/>
    <w:p w14:paraId="037B3C0F" w14:textId="77777777" w:rsidR="00E8354C" w:rsidRPr="004F4A26" w:rsidRDefault="00E8354C" w:rsidP="00E8354C">
      <w:r>
        <w:t>Entreprenøren</w:t>
      </w:r>
      <w:r w:rsidRPr="004F4A26">
        <w:t> skal varsle </w:t>
      </w:r>
      <w:r>
        <w:t xml:space="preserve">byggherren </w:t>
      </w:r>
      <w:r w:rsidRPr="004F4A26">
        <w:t xml:space="preserve">muntlig umiddelbart, og </w:t>
      </w:r>
      <w:r>
        <w:t>rapportere skriftlig innen 48 timer</w:t>
      </w:r>
      <w:r w:rsidRPr="004F4A26">
        <w:t>. Varselet skal redegjøre for skadeomfang, status, hendelsesforløp, plan for videre undersøkelser og foreløpige tiltak. </w:t>
      </w:r>
    </w:p>
    <w:p w14:paraId="29BBBAA8" w14:textId="77777777" w:rsidR="00E8354C" w:rsidRDefault="00E8354C" w:rsidP="00E8354C">
      <w:r w:rsidRPr="008B30D5">
        <w:t>Byggherren har rett til å kreve utvidet rapport og redegjørelse for hvilke tiltak som iverksettes for å hindre gjentakelse av forholdet.</w:t>
      </w:r>
    </w:p>
    <w:p w14:paraId="21F48325" w14:textId="77777777" w:rsidR="00E8354C" w:rsidRPr="004F4A26" w:rsidRDefault="00E8354C" w:rsidP="00E8354C">
      <w:r>
        <w:t>Entreprenøren</w:t>
      </w:r>
      <w:r w:rsidRPr="004F4A26">
        <w:t> skal granske/gjennomføre undersøkelser for å avdekke hendelsesforløp og årsaksforhold. </w:t>
      </w:r>
      <w:r>
        <w:t>Byggherren</w:t>
      </w:r>
      <w:r w:rsidRPr="004F4A26">
        <w:t xml:space="preserve"> har rett til å delta på </w:t>
      </w:r>
      <w:r>
        <w:t>entreprenøren</w:t>
      </w:r>
      <w:r w:rsidRPr="004F4A26">
        <w:t xml:space="preserve">s undersøkelser. Foreløpig rapport med planlagt dato for ferdig rapport skal oversendes </w:t>
      </w:r>
      <w:r>
        <w:t>byggherren</w:t>
      </w:r>
      <w:r w:rsidRPr="004F4A26">
        <w:t xml:space="preserve"> senest 7 </w:t>
      </w:r>
      <w:r>
        <w:t>d</w:t>
      </w:r>
      <w:r w:rsidRPr="004F4A26">
        <w:t xml:space="preserve">ager etter hendelsen og endelig rapport innen 30 </w:t>
      </w:r>
      <w:r>
        <w:t>d</w:t>
      </w:r>
      <w:r w:rsidRPr="004F4A26">
        <w:t xml:space="preserve">ager etter hendelsen. Rapporten skal sendes til </w:t>
      </w:r>
      <w:r>
        <w:t xml:space="preserve">byggherren </w:t>
      </w:r>
      <w:r w:rsidRPr="004F4A26">
        <w:t xml:space="preserve">for aksept. </w:t>
      </w:r>
      <w:r>
        <w:t>Entreprenøren</w:t>
      </w:r>
      <w:r w:rsidRPr="004F4A26">
        <w:t xml:space="preserve"> skal gi </w:t>
      </w:r>
      <w:r>
        <w:t>byggherren</w:t>
      </w:r>
      <w:r w:rsidRPr="004F4A26">
        <w:t xml:space="preserve"> nødvendig tilgang til å utføre en selvstendig undersøkelse.  </w:t>
      </w:r>
    </w:p>
    <w:p w14:paraId="3C57DA30" w14:textId="77777777" w:rsidR="00E8354C" w:rsidRPr="004F4A26" w:rsidRDefault="00E8354C" w:rsidP="00E8354C">
      <w:r>
        <w:t>Entreprenøren</w:t>
      </w:r>
      <w:r w:rsidRPr="004F4A26">
        <w:t xml:space="preserve"> skal utarbeide læringsark fra alle hendelser som er omfattet av kravet til gransking. </w:t>
      </w:r>
      <w:r>
        <w:t>Entreprenøren</w:t>
      </w:r>
      <w:r w:rsidRPr="004F4A26">
        <w:t xml:space="preserve"> skal aktivt bruke læringsark til forbyggende arbeid i egen organisasjon og hos sine </w:t>
      </w:r>
      <w:r>
        <w:t>underentreprenører</w:t>
      </w:r>
      <w:r w:rsidRPr="004F4A26">
        <w:t xml:space="preserve">. Læringsarkene skal oversendes </w:t>
      </w:r>
      <w:r>
        <w:t>byggherren</w:t>
      </w:r>
      <w:r w:rsidRPr="004F4A26">
        <w:t xml:space="preserve"> og skal kunne brukes i </w:t>
      </w:r>
      <w:r>
        <w:t>byggherren</w:t>
      </w:r>
      <w:r w:rsidRPr="004F4A26">
        <w:t xml:space="preserve">s forbedringsarbeid. </w:t>
      </w:r>
      <w:r>
        <w:t>Byggherren</w:t>
      </w:r>
      <w:r w:rsidRPr="004F4A26">
        <w:t xml:space="preserve"> har ansvar for at gjenkjenning av personer og firma ikke framkommer.</w:t>
      </w:r>
    </w:p>
    <w:p w14:paraId="115A42AD" w14:textId="34AE5C89" w:rsidR="00E8354C" w:rsidRDefault="00E8354C" w:rsidP="00E8354C">
      <w:r>
        <w:lastRenderedPageBreak/>
        <w:t>Dersom det er relevant skal entreprenøren også varsle tilsynsmyndigheter som f.eks. Arbeidstilsynet, Direktoratet for samfunnssikkerhet og beredskap (DSB) og/eller Miljødirektoratet.</w:t>
      </w:r>
    </w:p>
    <w:p w14:paraId="09F41FCE" w14:textId="20BB2266" w:rsidR="009B66C0" w:rsidRDefault="009B66C0" w:rsidP="009B66C0">
      <w:pPr>
        <w:pStyle w:val="Heading2"/>
      </w:pPr>
      <w:bookmarkStart w:id="248" w:name="_Toc228863080"/>
      <w:r>
        <w:t>Revisjoner</w:t>
      </w:r>
      <w:bookmarkEnd w:id="248"/>
    </w:p>
    <w:p w14:paraId="565CBFE7" w14:textId="285A61EF" w:rsidR="009B66C0" w:rsidRDefault="009B66C0" w:rsidP="009B66C0">
      <w:r>
        <w:t xml:space="preserve">Entreprenøren skal ha et revisjonsprogram for kontraktsarbeidene som skal være i henhold til retningslinjene i NS-EN ISO 19011. Entreprenørens revisjonsaktiviteter skal baseres på risiko knyttet til kontraktsarbeidene. Underentreprenører som leverer kritisk arbeid, vil kvalifiseringen normalt kreve revisjon. Byggherren skal ha rett til å delta i planleggingen og gjennomføringen av slike aktiviteter. </w:t>
      </w:r>
    </w:p>
    <w:p w14:paraId="3F3ADF1A" w14:textId="487398AE" w:rsidR="009B66C0" w:rsidRDefault="009B66C0" w:rsidP="009B66C0">
      <w:pPr>
        <w:pStyle w:val="STY2Brdtekst"/>
        <w:rPr>
          <w:color w:val="auto"/>
        </w:rPr>
      </w:pPr>
      <w:r>
        <w:t>Byggherren har rett til å gjennomføre revisjoner av entreprenør</w:t>
      </w:r>
      <w:r w:rsidRPr="006010D7">
        <w:t xml:space="preserve">en og </w:t>
      </w:r>
      <w:r>
        <w:t>u</w:t>
      </w:r>
      <w:r w:rsidRPr="006010D7">
        <w:t>nder</w:t>
      </w:r>
      <w:r>
        <w:t>entreprenør</w:t>
      </w:r>
      <w:r w:rsidRPr="006010D7">
        <w:t xml:space="preserve">er under gjennomføring av </w:t>
      </w:r>
      <w:r>
        <w:t>k</w:t>
      </w:r>
      <w:r w:rsidRPr="006010D7">
        <w:t>ontrakten</w:t>
      </w:r>
      <w:r>
        <w:t xml:space="preserve"> i det omfang byggherren finner nødvendig. Entreprenøren skal legge til rette for dette og bistå med nødvendig assistanse. </w:t>
      </w:r>
      <w:r w:rsidRPr="00A57190">
        <w:rPr>
          <w:rFonts w:cs="Arial"/>
          <w:color w:val="auto"/>
          <w:szCs w:val="21"/>
        </w:rPr>
        <w:t xml:space="preserve">Byggherren skal på forespørsel få oversendt </w:t>
      </w:r>
      <w:r>
        <w:rPr>
          <w:rFonts w:cs="Arial"/>
          <w:color w:val="auto"/>
          <w:szCs w:val="21"/>
        </w:rPr>
        <w:t>entreprenøren</w:t>
      </w:r>
      <w:r w:rsidRPr="00A57190">
        <w:rPr>
          <w:rFonts w:cs="Arial"/>
          <w:color w:val="auto"/>
          <w:szCs w:val="21"/>
        </w:rPr>
        <w:t>s revisjonsprogram</w:t>
      </w:r>
      <w:r>
        <w:rPr>
          <w:rFonts w:cs="Arial"/>
          <w:color w:val="auto"/>
          <w:szCs w:val="21"/>
        </w:rPr>
        <w:t xml:space="preserve"> og</w:t>
      </w:r>
      <w:r w:rsidRPr="00A57190">
        <w:rPr>
          <w:rFonts w:cs="Arial"/>
          <w:color w:val="auto"/>
          <w:szCs w:val="21"/>
        </w:rPr>
        <w:t xml:space="preserve"> revisjonsrapporter.</w:t>
      </w:r>
      <w:r w:rsidRPr="00A57190">
        <w:rPr>
          <w:color w:val="auto"/>
        </w:rPr>
        <w:t xml:space="preserve"> </w:t>
      </w:r>
    </w:p>
    <w:p w14:paraId="15B5255A" w14:textId="77777777" w:rsidR="009B66C0" w:rsidRPr="00A57190" w:rsidRDefault="009B66C0" w:rsidP="009B66C0">
      <w:pPr>
        <w:pStyle w:val="STY2Brdtekst"/>
        <w:rPr>
          <w:color w:val="auto"/>
        </w:rPr>
      </w:pPr>
    </w:p>
    <w:p w14:paraId="508DCEA6" w14:textId="77777777" w:rsidR="009B66C0" w:rsidRDefault="009B66C0" w:rsidP="009B66C0">
      <w:r>
        <w:t>Byggherren</w:t>
      </w:r>
      <w:r w:rsidRPr="006010D7">
        <w:t xml:space="preserve"> vil varsle </w:t>
      </w:r>
      <w:r>
        <w:t>entreprenør</w:t>
      </w:r>
      <w:r w:rsidRPr="006010D7">
        <w:t xml:space="preserve">en minimum </w:t>
      </w:r>
      <w:r>
        <w:t>14</w:t>
      </w:r>
      <w:r w:rsidRPr="006010D7">
        <w:t xml:space="preserve"> </w:t>
      </w:r>
      <w:r>
        <w:t>d</w:t>
      </w:r>
      <w:r w:rsidRPr="006010D7">
        <w:t xml:space="preserve">ager i forkant av </w:t>
      </w:r>
      <w:r>
        <w:t>byggherren</w:t>
      </w:r>
      <w:r w:rsidRPr="006010D7">
        <w:t>s revisjons</w:t>
      </w:r>
      <w:r>
        <w:t>aktiviteter.</w:t>
      </w:r>
      <w:r w:rsidRPr="006010D7">
        <w:t xml:space="preserve"> </w:t>
      </w:r>
      <w:r w:rsidRPr="00A57190">
        <w:t>Verifikasjoner kan foretas uten forutgående varsel.</w:t>
      </w:r>
    </w:p>
    <w:p w14:paraId="6B3D86DA" w14:textId="77777777" w:rsidR="009B66C0" w:rsidRDefault="009B66C0" w:rsidP="009B66C0">
      <w:r>
        <w:t>Entreprenøren skal delta i n</w:t>
      </w:r>
      <w:r w:rsidRPr="00A87776">
        <w:t>orske myndigheter</w:t>
      </w:r>
      <w:r>
        <w:t>s</w:t>
      </w:r>
      <w:r w:rsidRPr="00A87776">
        <w:t xml:space="preserve"> revisjons- og kontrollaktiviteter i henhold til norsk lov.</w:t>
      </w:r>
      <w:r>
        <w:t xml:space="preserve"> Entreprenøren skal varsle byggherren om slike </w:t>
      </w:r>
      <w:r w:rsidRPr="00A87776">
        <w:t>revisjons- og kontrollaktiviteter</w:t>
      </w:r>
      <w:r>
        <w:t>. Entreprenøren skal varsle byggherren umiddelbart dersom entreprenøren mottar pålegg eller varsel om pålegg fra myndigheter som kan ha relevans for kontraktsarbeidene.</w:t>
      </w:r>
    </w:p>
    <w:p w14:paraId="326B3D27" w14:textId="77777777" w:rsidR="009B66C0" w:rsidRDefault="009B66C0" w:rsidP="009B66C0">
      <w:pPr>
        <w:rPr>
          <w:rFonts w:cs="Arial"/>
        </w:rPr>
      </w:pPr>
      <w:r>
        <w:t>Entreprenøren skal videreføre denne bestemmelsen i sine avtaler med underentreprenører.</w:t>
      </w:r>
    </w:p>
    <w:p w14:paraId="3C35E4A5" w14:textId="1407DB27" w:rsidR="009B66C0" w:rsidRDefault="009B66C0" w:rsidP="009B66C0">
      <w:pPr>
        <w:pStyle w:val="Heading2"/>
      </w:pPr>
      <w:bookmarkStart w:id="249" w:name="_Toc228863081"/>
      <w:r>
        <w:t>Beredskap</w:t>
      </w:r>
      <w:bookmarkEnd w:id="249"/>
    </w:p>
    <w:p w14:paraId="2469EE0C" w14:textId="77777777" w:rsidR="009B66C0" w:rsidRDefault="009B66C0" w:rsidP="009B66C0">
      <w:r>
        <w:t xml:space="preserve">Entreprenøren skal utarbeide egne beredskapsplaner. Beredskapen skal være dimensjonert på grunnlag av egne risikoanalyser/sårbarhetsanalyser, beredskapsanalyser og beskrive grensesnitt til byggherrens beredskap. Entreprenør skal etablere en varslingsplan for kontraktsarbeidene. Sikring av områder og beskyttelse mot tilsiktede handlinger skal omfattes. </w:t>
      </w:r>
    </w:p>
    <w:p w14:paraId="0EDDF9E2" w14:textId="77777777" w:rsidR="009B66C0" w:rsidRDefault="009B66C0" w:rsidP="009B66C0">
      <w:r>
        <w:t>Entreprenørens organisasjon</w:t>
      </w:r>
      <w:r w:rsidRPr="3C81968C">
        <w:t xml:space="preserve"> skal løpende være oppdatert med de planer og tiltak som inngår i beredskapen. Beredskapen skal være tilpasset variasjon i bemanning og aktivitet.</w:t>
      </w:r>
    </w:p>
    <w:p w14:paraId="3C1DE5FE" w14:textId="5C9A4FFE" w:rsidR="009B66C0" w:rsidRPr="00CC22F8" w:rsidRDefault="009B66C0" w:rsidP="009B66C0">
      <w:r w:rsidRPr="0066390D">
        <w:t xml:space="preserve">Beredskapsplanen skal oversendes </w:t>
      </w:r>
      <w:r>
        <w:t>byggherren før oppstart av kontraktsarbeidene</w:t>
      </w:r>
      <w:r w:rsidRPr="0066390D">
        <w:t xml:space="preserve">. </w:t>
      </w:r>
      <w:r>
        <w:t>Byggherren</w:t>
      </w:r>
      <w:r w:rsidRPr="0066390D">
        <w:t xml:space="preserve"> kan </w:t>
      </w:r>
      <w:r>
        <w:t>kreve utsettelse av</w:t>
      </w:r>
      <w:r w:rsidRPr="00F46C24">
        <w:t xml:space="preserve"> </w:t>
      </w:r>
      <w:r w:rsidRPr="0066390D">
        <w:t xml:space="preserve">oppstart av </w:t>
      </w:r>
      <w:r>
        <w:t>kontraktsarbeidene</w:t>
      </w:r>
      <w:r w:rsidRPr="00F46C24">
        <w:t xml:space="preserve"> </w:t>
      </w:r>
      <w:r w:rsidRPr="0066390D">
        <w:t xml:space="preserve">inntil beredskapsplanen er </w:t>
      </w:r>
      <w:r>
        <w:t>gjennomgått og byggherrens kommentarer er behandlet</w:t>
      </w:r>
      <w:r w:rsidRPr="0066390D">
        <w:t>.</w:t>
      </w:r>
    </w:p>
    <w:p w14:paraId="620D23CD" w14:textId="77777777" w:rsidR="009B66C0" w:rsidRDefault="009B66C0" w:rsidP="009B66C0">
      <w:r>
        <w:t xml:space="preserve">Entreprenøren skal invitere byggherren til entreprenørens beredskapsanalyser og beredskapsøvelser. </w:t>
      </w:r>
    </w:p>
    <w:p w14:paraId="2D236A35" w14:textId="77777777" w:rsidR="009B66C0" w:rsidRDefault="009B66C0" w:rsidP="009B66C0">
      <w:pPr>
        <w:rPr>
          <w:rFonts w:cs="Arial"/>
        </w:rPr>
      </w:pPr>
      <w:r>
        <w:t>Entreprenøren skal videreføre denne bestemmelsen i sine avtaler med underentreprenører.</w:t>
      </w:r>
    </w:p>
    <w:p w14:paraId="54D9F5EF" w14:textId="77777777" w:rsidR="00EB066B" w:rsidRPr="00363B78" w:rsidRDefault="00EB066B" w:rsidP="00EB066B">
      <w:pPr>
        <w:pStyle w:val="Heading2"/>
      </w:pPr>
      <w:bookmarkStart w:id="250" w:name="_Toc512613387"/>
      <w:bookmarkStart w:id="251" w:name="_Toc25594648"/>
      <w:bookmarkStart w:id="252" w:name="_Toc33700624"/>
      <w:bookmarkStart w:id="253" w:name="_Toc35804384"/>
      <w:bookmarkStart w:id="254" w:name="_Toc228863082"/>
      <w:bookmarkEnd w:id="241"/>
      <w:bookmarkEnd w:id="242"/>
      <w:bookmarkEnd w:id="243"/>
      <w:bookmarkEnd w:id="244"/>
      <w:bookmarkEnd w:id="245"/>
      <w:r w:rsidRPr="00363B78">
        <w:t>HMS-</w:t>
      </w:r>
      <w:bookmarkEnd w:id="250"/>
      <w:bookmarkEnd w:id="251"/>
      <w:r>
        <w:t>rapportering</w:t>
      </w:r>
      <w:bookmarkEnd w:id="252"/>
      <w:bookmarkEnd w:id="253"/>
      <w:bookmarkEnd w:id="254"/>
    </w:p>
    <w:p w14:paraId="48BCC297" w14:textId="77777777" w:rsidR="00EB066B" w:rsidRPr="004F04B2" w:rsidRDefault="00EB066B" w:rsidP="00EB066B">
      <w:pPr>
        <w:pStyle w:val="STY2Brdtekst"/>
      </w:pPr>
      <w:r>
        <w:t>Entreprenør</w:t>
      </w:r>
      <w:r w:rsidRPr="004F04B2">
        <w:t xml:space="preserve">en skal sørge for at alle uønskede hendelser (tilløp, tilstand og hendelse) blir registrert, rapportert internt samt rapportert til byggherren. Det skal redegjøres for hvilke tiltak som iverksettes på kort og lang sikt for å sikre læring og hindre gjentakelser av lignende hendelser. Ved behandling av hendelsene skal byggherren bli orientert om hvilke tiltak som har blitt utført. </w:t>
      </w:r>
    </w:p>
    <w:p w14:paraId="0C8202DC" w14:textId="77777777" w:rsidR="00EB066B" w:rsidRPr="004F04B2" w:rsidRDefault="00EB066B" w:rsidP="00EB066B">
      <w:pPr>
        <w:pStyle w:val="STY2Brdtekst"/>
      </w:pPr>
    </w:p>
    <w:p w14:paraId="72B469E4" w14:textId="77777777" w:rsidR="00EB066B" w:rsidRPr="004F04B2" w:rsidRDefault="00EB066B" w:rsidP="00EB066B">
      <w:pPr>
        <w:pStyle w:val="STY2Brdtekst"/>
      </w:pPr>
      <w:r w:rsidRPr="004F04B2">
        <w:lastRenderedPageBreak/>
        <w:t>HMS-</w:t>
      </w:r>
      <w:r>
        <w:t xml:space="preserve">rapportering skal månedlig sendes </w:t>
      </w:r>
      <w:r w:rsidRPr="004F04B2">
        <w:t>byggherren</w:t>
      </w:r>
      <w:r>
        <w:t xml:space="preserve"> på skjema i kapittel C4</w:t>
      </w:r>
      <w:r w:rsidRPr="004F04B2">
        <w:t>.</w:t>
      </w:r>
    </w:p>
    <w:p w14:paraId="3086134A" w14:textId="77777777" w:rsidR="00EB066B" w:rsidRPr="00363B78" w:rsidRDefault="00EB066B" w:rsidP="00EB066B">
      <w:pPr>
        <w:pStyle w:val="Heading2"/>
        <w:rPr>
          <w:szCs w:val="21"/>
        </w:rPr>
      </w:pPr>
      <w:bookmarkStart w:id="255" w:name="_Toc477253197"/>
      <w:bookmarkStart w:id="256" w:name="_Toc512613389"/>
      <w:bookmarkStart w:id="257" w:name="_Toc25594650"/>
      <w:bookmarkStart w:id="258" w:name="_Toc33700626"/>
      <w:bookmarkStart w:id="259" w:name="_Toc35804386"/>
      <w:bookmarkStart w:id="260" w:name="_Toc342227062"/>
      <w:bookmarkStart w:id="261" w:name="_Toc228863083"/>
      <w:r w:rsidRPr="00363B78">
        <w:t>Sikkerhetskurs</w:t>
      </w:r>
      <w:bookmarkEnd w:id="255"/>
      <w:bookmarkEnd w:id="256"/>
      <w:bookmarkEnd w:id="257"/>
      <w:bookmarkEnd w:id="258"/>
      <w:bookmarkEnd w:id="259"/>
      <w:bookmarkEnd w:id="261"/>
    </w:p>
    <w:p w14:paraId="28606AED" w14:textId="213506D1" w:rsidR="009B66C0" w:rsidRPr="0027355C" w:rsidRDefault="009B66C0" w:rsidP="009B66C0">
      <w:pPr>
        <w:rPr>
          <w:rFonts w:ascii="Arial" w:hAnsi="Arial" w:cs="Arial"/>
        </w:rPr>
      </w:pPr>
      <w:bookmarkStart w:id="262" w:name="_Toc477253198"/>
      <w:bookmarkStart w:id="263" w:name="_Toc512613390"/>
      <w:bookmarkStart w:id="264" w:name="_Toc25594651"/>
      <w:bookmarkStart w:id="265" w:name="_Toc33700627"/>
      <w:bookmarkStart w:id="266" w:name="_Toc35804387"/>
      <w:r w:rsidRPr="0027355C">
        <w:rPr>
          <w:rFonts w:ascii="Arial" w:hAnsi="Arial" w:cs="Arial"/>
        </w:rPr>
        <w:t xml:space="preserve">Entreprenøren skal gi opplæring som sikrer nødvendig kunnskap om arbeid på byggeplassen. Entreprenøren skal sørge for at alle som arbeider i eller ved jernbaneinfrastruktur i drift har gjennomført </w:t>
      </w:r>
      <w:r>
        <w:rPr>
          <w:rFonts w:ascii="Arial" w:hAnsi="Arial" w:cs="Arial"/>
        </w:rPr>
        <w:t>b</w:t>
      </w:r>
      <w:r w:rsidRPr="0027355C">
        <w:rPr>
          <w:rFonts w:ascii="Arial" w:hAnsi="Arial" w:cs="Arial"/>
        </w:rPr>
        <w:t>yggherre</w:t>
      </w:r>
      <w:r>
        <w:rPr>
          <w:rFonts w:ascii="Arial" w:hAnsi="Arial" w:cs="Arial"/>
        </w:rPr>
        <w:t>n</w:t>
      </w:r>
      <w:r w:rsidRPr="0027355C">
        <w:rPr>
          <w:rFonts w:ascii="Arial" w:hAnsi="Arial" w:cs="Arial"/>
        </w:rPr>
        <w:t xml:space="preserve">s sikkerhetskurs om arbeid i og ved spor (sikkerhetskurs del 1). </w:t>
      </w:r>
    </w:p>
    <w:p w14:paraId="15F2DE11" w14:textId="77777777" w:rsidR="009B66C0" w:rsidRPr="0027355C" w:rsidRDefault="009B66C0" w:rsidP="009B66C0">
      <w:pPr>
        <w:rPr>
          <w:rFonts w:ascii="Arial" w:hAnsi="Arial" w:cs="Arial"/>
        </w:rPr>
      </w:pPr>
      <w:r w:rsidRPr="0027355C">
        <w:rPr>
          <w:rFonts w:ascii="Arial" w:hAnsi="Arial" w:cs="Arial"/>
        </w:rPr>
        <w:t xml:space="preserve">Entreprenøren skal sørge for at alle som arbeider på byggeplassen har nettkurset Fareblind SFS BA (sikkerhetskurs del 2). </w:t>
      </w:r>
    </w:p>
    <w:p w14:paraId="213DEF18" w14:textId="77777777" w:rsidR="009B66C0" w:rsidRPr="005509A9" w:rsidRDefault="009B66C0" w:rsidP="009B66C0">
      <w:pPr>
        <w:pStyle w:val="STY2Brdtekst"/>
        <w:rPr>
          <w:rFonts w:cs="Arial"/>
        </w:rPr>
      </w:pPr>
      <w:r w:rsidRPr="001C235C">
        <w:rPr>
          <w:rFonts w:cs="Arial"/>
        </w:rPr>
        <w:t>Entreprenør</w:t>
      </w:r>
      <w:r>
        <w:rPr>
          <w:rFonts w:cs="Arial"/>
        </w:rPr>
        <w:t>en</w:t>
      </w:r>
      <w:r w:rsidRPr="001C235C">
        <w:rPr>
          <w:rFonts w:cs="Arial"/>
        </w:rPr>
        <w:t xml:space="preserve"> skal sørge for lokalt sikkerhetskurs som ivaretar risikoforhold og rutiner på byggeplassen (sikkerhetskurs del 3).</w:t>
      </w:r>
    </w:p>
    <w:p w14:paraId="600A390B" w14:textId="77777777" w:rsidR="009B66C0" w:rsidRPr="005509A9" w:rsidRDefault="009B66C0" w:rsidP="009B66C0">
      <w:pPr>
        <w:pStyle w:val="STY2Brdtekst"/>
        <w:rPr>
          <w:rFonts w:cs="Arial"/>
        </w:rPr>
      </w:pPr>
    </w:p>
    <w:p w14:paraId="033B4639" w14:textId="77777777" w:rsidR="009B66C0" w:rsidRPr="001C235C" w:rsidRDefault="009B66C0" w:rsidP="009B66C0">
      <w:pPr>
        <w:rPr>
          <w:rStyle w:val="Hyperlink"/>
          <w:rFonts w:ascii="Arial" w:hAnsi="Arial" w:cs="Arial"/>
          <w:color w:val="auto"/>
          <w:u w:val="none"/>
        </w:rPr>
      </w:pPr>
      <w:r w:rsidRPr="001C235C">
        <w:rPr>
          <w:rFonts w:ascii="Arial" w:hAnsi="Arial" w:cs="Arial"/>
        </w:rPr>
        <w:t>Entreprenøren skal ved behov stille med tolk/oversettelse slik at alle har nødvendig forståelse. Personer uten nødvendig opplæring skal ikke ha adgang til byggeplassen.</w:t>
      </w:r>
      <w:r w:rsidRPr="005509A9">
        <w:rPr>
          <w:rFonts w:ascii="Arial" w:hAnsi="Arial" w:cs="Arial"/>
        </w:rPr>
        <w:t xml:space="preserve"> </w:t>
      </w:r>
    </w:p>
    <w:p w14:paraId="7760A0C8" w14:textId="2A533899" w:rsidR="00EF01F3" w:rsidRDefault="00EF01F3" w:rsidP="00EF01F3">
      <w:pPr>
        <w:pStyle w:val="Heading2"/>
      </w:pPr>
      <w:bookmarkStart w:id="267" w:name="_Toc332720783"/>
      <w:bookmarkStart w:id="268" w:name="_Toc512613404"/>
      <w:bookmarkStart w:id="269" w:name="_Toc25594663"/>
      <w:bookmarkStart w:id="270" w:name="_Toc33700630"/>
      <w:bookmarkStart w:id="271" w:name="_Toc35804390"/>
      <w:bookmarkStart w:id="272" w:name="_Toc228863084"/>
      <w:bookmarkEnd w:id="262"/>
      <w:bookmarkEnd w:id="263"/>
      <w:bookmarkEnd w:id="264"/>
      <w:bookmarkEnd w:id="265"/>
      <w:bookmarkEnd w:id="266"/>
      <w:bookmarkEnd w:id="260"/>
      <w:bookmarkEnd w:id="246"/>
      <w:r>
        <w:t>Krav til HMS – Forebyggende tiltak på byggeplass</w:t>
      </w:r>
      <w:bookmarkEnd w:id="272"/>
    </w:p>
    <w:p w14:paraId="51F0DAD1" w14:textId="77777777" w:rsidR="00EF01F3" w:rsidRPr="006D4DC6" w:rsidRDefault="00EF01F3" w:rsidP="00EF01F3">
      <w:pPr>
        <w:pStyle w:val="Heading3"/>
        <w:rPr>
          <w:rFonts w:eastAsia="Times New Roman"/>
          <w:b w:val="0"/>
        </w:rPr>
      </w:pPr>
      <w:r w:rsidRPr="006D4DC6">
        <w:rPr>
          <w:rFonts w:eastAsia="Times New Roman"/>
        </w:rPr>
        <w:t>Personlig verneutstyr</w:t>
      </w:r>
    </w:p>
    <w:p w14:paraId="0AD51C31" w14:textId="0559B218" w:rsidR="002E3197" w:rsidRDefault="002E3197" w:rsidP="002E3197">
      <w:r w:rsidRPr="00F02D5C">
        <w:t>Entreprenøren skal sikre at alle arbeidere på byggeplassen bruker nødvendig verneutstyr i samsvar med</w:t>
      </w:r>
      <w:r>
        <w:t xml:space="preserve"> minstekrav i instruks for verneutstyr</w:t>
      </w:r>
      <w:r w:rsidRPr="00F02D5C">
        <w:t xml:space="preserve"> </w:t>
      </w:r>
      <w:hyperlink r:id="rId11" w:history="1">
        <w:r w:rsidRPr="00F02D5C">
          <w:rPr>
            <w:rStyle w:val="Hyperlink"/>
          </w:rPr>
          <w:t>STY-600575</w:t>
        </w:r>
      </w:hyperlink>
      <w:r w:rsidRPr="00F02D5C">
        <w:t xml:space="preserve">. Eventuelle </w:t>
      </w:r>
      <w:r>
        <w:t xml:space="preserve">fravik </w:t>
      </w:r>
      <w:r w:rsidRPr="00F02D5C">
        <w:t xml:space="preserve">fra disse kravene skal risikovurderes og godkjennes av byggherre </w:t>
      </w:r>
      <w:r>
        <w:t xml:space="preserve">i samsvar med </w:t>
      </w:r>
      <w:hyperlink r:id="rId12" w:history="1">
        <w:r w:rsidRPr="009F6935">
          <w:rPr>
            <w:rStyle w:val="Hyperlink"/>
          </w:rPr>
          <w:t>STY-600575</w:t>
        </w:r>
      </w:hyperlink>
      <w:r>
        <w:t xml:space="preserve"> punkt 2.6.</w:t>
      </w:r>
    </w:p>
    <w:p w14:paraId="58487B7B" w14:textId="77777777" w:rsidR="00EF01F3" w:rsidRPr="006D4DC6" w:rsidRDefault="00EF01F3" w:rsidP="00EF01F3">
      <w:pPr>
        <w:pStyle w:val="Heading3"/>
        <w:rPr>
          <w:rFonts w:eastAsia="Times New Roman"/>
          <w:b w:val="0"/>
        </w:rPr>
      </w:pPr>
      <w:r w:rsidRPr="006D4DC6">
        <w:rPr>
          <w:rFonts w:eastAsia="Times New Roman"/>
        </w:rPr>
        <w:t xml:space="preserve">Riggplan </w:t>
      </w:r>
    </w:p>
    <w:p w14:paraId="6FB61411" w14:textId="77777777" w:rsidR="00EF01F3" w:rsidRPr="004F4A26" w:rsidRDefault="00EF01F3" w:rsidP="00EF01F3">
      <w:r>
        <w:t>Entreprenøren</w:t>
      </w:r>
      <w:r w:rsidRPr="004F4A26">
        <w:t xml:space="preserve"> skal utarbeide og vedlikeholde en riggplan for </w:t>
      </w:r>
      <w:r>
        <w:t>b</w:t>
      </w:r>
      <w:r w:rsidRPr="004F4A26">
        <w:t>yggeplass</w:t>
      </w:r>
      <w:r>
        <w:t>en</w:t>
      </w:r>
      <w:r w:rsidRPr="004F4A26">
        <w:t xml:space="preserve">, som minimum omfatter gjerder, porter, sikringstiltak, adkomstveier, områder for lagring, håndtering og fjerning av avfall og farlige materialer (inkl. maksimalt tillatt mengder), </w:t>
      </w:r>
      <w:r>
        <w:t xml:space="preserve">sikkerhetsfunksjoner som HMS-tavle, </w:t>
      </w:r>
      <w:r w:rsidRPr="004F4A26">
        <w:t>beredskapsfunksjoner som samlingsplass, møteplasser, beredskapskontainer ol.</w:t>
      </w:r>
    </w:p>
    <w:p w14:paraId="372CD014" w14:textId="77777777" w:rsidR="00EF01F3" w:rsidRPr="006D4DC6" w:rsidRDefault="00EF01F3" w:rsidP="00EF01F3">
      <w:pPr>
        <w:pStyle w:val="Heading3"/>
        <w:rPr>
          <w:rFonts w:eastAsia="Times New Roman"/>
          <w:b w:val="0"/>
        </w:rPr>
      </w:pPr>
      <w:r w:rsidRPr="006D4DC6">
        <w:rPr>
          <w:rFonts w:eastAsia="Times New Roman"/>
        </w:rPr>
        <w:t xml:space="preserve">Hensyn til andre virksomheter på eller i nærheten av </w:t>
      </w:r>
      <w:r>
        <w:rPr>
          <w:rFonts w:eastAsia="Times New Roman"/>
        </w:rPr>
        <w:t>b</w:t>
      </w:r>
      <w:r w:rsidRPr="00A54831">
        <w:rPr>
          <w:rFonts w:eastAsia="Times New Roman"/>
        </w:rPr>
        <w:t>yggeplass</w:t>
      </w:r>
      <w:r>
        <w:rPr>
          <w:rFonts w:eastAsia="Times New Roman"/>
        </w:rPr>
        <w:t>en</w:t>
      </w:r>
      <w:r w:rsidRPr="00A54831">
        <w:rPr>
          <w:rFonts w:eastAsia="Times New Roman"/>
        </w:rPr>
        <w:t xml:space="preserve"> </w:t>
      </w:r>
    </w:p>
    <w:p w14:paraId="4D376B80" w14:textId="77777777" w:rsidR="00EF01F3" w:rsidRPr="004F4A26" w:rsidRDefault="00EF01F3" w:rsidP="00EF01F3">
      <w:r w:rsidRPr="004F4A26">
        <w:t xml:space="preserve">Risikovurderinger og planlegging og gjennomføring av arbeid skal ta hensyn til andre virksomheter på eller i nærheten av </w:t>
      </w:r>
      <w:r>
        <w:t>b</w:t>
      </w:r>
      <w:r w:rsidRPr="004F4A26">
        <w:t xml:space="preserve">yggeplass, inkl. naboer. </w:t>
      </w:r>
    </w:p>
    <w:p w14:paraId="6223FE57" w14:textId="77777777" w:rsidR="00EF01F3" w:rsidRPr="006D4DC6" w:rsidRDefault="00EF01F3" w:rsidP="00EF01F3">
      <w:pPr>
        <w:pStyle w:val="Heading3"/>
        <w:rPr>
          <w:rFonts w:eastAsia="Times New Roman"/>
          <w:b w:val="0"/>
        </w:rPr>
      </w:pPr>
      <w:r w:rsidRPr="006D4DC6">
        <w:rPr>
          <w:rFonts w:eastAsia="Times New Roman"/>
        </w:rPr>
        <w:t xml:space="preserve">Sikker adkomst </w:t>
      </w:r>
    </w:p>
    <w:p w14:paraId="19E13E94" w14:textId="77777777" w:rsidR="00EF01F3" w:rsidRPr="004F4A26" w:rsidRDefault="00EF01F3" w:rsidP="00EF01F3">
      <w:r>
        <w:t>Entreprenøren</w:t>
      </w:r>
      <w:r w:rsidRPr="004F4A26">
        <w:t xml:space="preserve"> skal gjennomføre risikovurderinger som grunnlag for planlegging, dimensjonering og utforming av anleggsadkomster og ferdselsveier, inkl. hensyn til separasjon av ulike typer kjøretøy og personell, fartsgrenser, beredskap, vakthold/dirigering. </w:t>
      </w:r>
    </w:p>
    <w:p w14:paraId="712A679D" w14:textId="77777777" w:rsidR="00EF01F3" w:rsidRPr="006D4DC6" w:rsidRDefault="00EF01F3" w:rsidP="00EF01F3">
      <w:pPr>
        <w:pStyle w:val="Heading3"/>
        <w:rPr>
          <w:rFonts w:eastAsia="Times New Roman"/>
          <w:b w:val="0"/>
        </w:rPr>
      </w:pPr>
      <w:r w:rsidRPr="006D4DC6">
        <w:rPr>
          <w:rFonts w:eastAsia="Times New Roman"/>
        </w:rPr>
        <w:t xml:space="preserve">Områder for lagring av materialer </w:t>
      </w:r>
    </w:p>
    <w:p w14:paraId="02D5E68D" w14:textId="77777777" w:rsidR="00EF01F3" w:rsidRPr="004F4A26" w:rsidRDefault="00EF01F3" w:rsidP="00EF01F3">
      <w:r>
        <w:t>Entreprenøren</w:t>
      </w:r>
      <w:r w:rsidRPr="004F4A26">
        <w:t xml:space="preserve"> skal sørge for at rutiner og områder for lagring, oppbevaring og transport av farlige materialer er etablert basert på risikovurderinger. </w:t>
      </w:r>
    </w:p>
    <w:p w14:paraId="62FA7414" w14:textId="77777777" w:rsidR="00EF01F3" w:rsidRPr="006D4DC6" w:rsidRDefault="00EF01F3" w:rsidP="00EF01F3">
      <w:pPr>
        <w:pStyle w:val="Heading3"/>
        <w:rPr>
          <w:rFonts w:eastAsia="Times New Roman"/>
          <w:b w:val="0"/>
        </w:rPr>
      </w:pPr>
      <w:r w:rsidRPr="006D4DC6">
        <w:rPr>
          <w:rFonts w:eastAsia="Times New Roman"/>
        </w:rPr>
        <w:t xml:space="preserve">Anlegg og utstyr </w:t>
      </w:r>
    </w:p>
    <w:p w14:paraId="3D4420B3" w14:textId="77777777" w:rsidR="00EF01F3" w:rsidRPr="004F4A26" w:rsidRDefault="00EF01F3" w:rsidP="00EF01F3">
      <w:r>
        <w:t>Entreprenøren</w:t>
      </w:r>
      <w:r w:rsidRPr="004F4A26">
        <w:t xml:space="preserve"> skal ha rutiner for vedlikehold, kontroll før igangsettelse og kontroll av anlegg og utstyr. </w:t>
      </w:r>
    </w:p>
    <w:p w14:paraId="79A7400D" w14:textId="77777777" w:rsidR="00EF01F3" w:rsidRPr="006D4DC6" w:rsidRDefault="00EF01F3" w:rsidP="00EF01F3">
      <w:pPr>
        <w:pStyle w:val="Heading3"/>
        <w:rPr>
          <w:rFonts w:eastAsia="Times New Roman"/>
          <w:b w:val="0"/>
        </w:rPr>
      </w:pPr>
      <w:r w:rsidRPr="006D4DC6">
        <w:rPr>
          <w:rFonts w:eastAsia="Times New Roman"/>
        </w:rPr>
        <w:lastRenderedPageBreak/>
        <w:t xml:space="preserve">Orden og hygieniske forhold </w:t>
      </w:r>
    </w:p>
    <w:p w14:paraId="20512870" w14:textId="77777777" w:rsidR="00EF01F3" w:rsidRPr="004F4A26" w:rsidRDefault="00EF01F3" w:rsidP="00EF01F3">
      <w:r>
        <w:t>Entreprenøren</w:t>
      </w:r>
      <w:r w:rsidRPr="004F4A26">
        <w:t xml:space="preserve"> skal etablere rutiner for å holde innkvartering og rigg- og anleggsområder hygieniske og ryddige. Innkvartering skal etableres med hensiktsmessig separert fra </w:t>
      </w:r>
      <w:r>
        <w:t>b</w:t>
      </w:r>
      <w:r w:rsidRPr="004F4A26">
        <w:t>yggeplass</w:t>
      </w:r>
      <w:r>
        <w:t>en</w:t>
      </w:r>
      <w:r w:rsidRPr="004F4A26">
        <w:t>.</w:t>
      </w:r>
    </w:p>
    <w:p w14:paraId="648911F3" w14:textId="77777777" w:rsidR="00EF01F3" w:rsidRPr="006D4DC6" w:rsidRDefault="00EF01F3" w:rsidP="00EF01F3">
      <w:pPr>
        <w:pStyle w:val="Heading3"/>
        <w:rPr>
          <w:rFonts w:eastAsia="Times New Roman"/>
          <w:b w:val="0"/>
        </w:rPr>
      </w:pPr>
      <w:r w:rsidRPr="006D4DC6">
        <w:rPr>
          <w:rFonts w:eastAsia="Times New Roman"/>
        </w:rPr>
        <w:t xml:space="preserve">Personalrom/innkvartering </w:t>
      </w:r>
    </w:p>
    <w:p w14:paraId="79827921" w14:textId="77777777" w:rsidR="00EF01F3" w:rsidRPr="004F4A26" w:rsidRDefault="00EF01F3" w:rsidP="00EF01F3">
      <w:r>
        <w:t>Entreprenøren</w:t>
      </w:r>
      <w:r w:rsidRPr="004F4A26">
        <w:t xml:space="preserve"> skal etablere og vedlikeholde innkvartering, spise- og skiftebrakker i henhold til «Overenskomsten for private anlegg». </w:t>
      </w:r>
    </w:p>
    <w:p w14:paraId="1D6DEFBC" w14:textId="77777777" w:rsidR="00EF01F3" w:rsidRPr="006D4DC6" w:rsidRDefault="00EF01F3" w:rsidP="00EF01F3">
      <w:pPr>
        <w:pStyle w:val="Heading3"/>
        <w:rPr>
          <w:rFonts w:eastAsia="Times New Roman"/>
          <w:b w:val="0"/>
        </w:rPr>
      </w:pPr>
      <w:r w:rsidRPr="006D4DC6">
        <w:rPr>
          <w:rFonts w:eastAsia="Times New Roman"/>
        </w:rPr>
        <w:t xml:space="preserve">Rusmidler </w:t>
      </w:r>
    </w:p>
    <w:p w14:paraId="1D92C5CF" w14:textId="77777777" w:rsidR="00EF01F3" w:rsidRDefault="00EF01F3" w:rsidP="00EF01F3">
      <w:pPr>
        <w:rPr>
          <w:rFonts w:cstheme="minorHAnsi"/>
          <w:b/>
          <w:bCs/>
        </w:rPr>
      </w:pPr>
      <w:r>
        <w:t>Entreprenøren</w:t>
      </w:r>
      <w:r w:rsidRPr="004F4A26">
        <w:t xml:space="preserve"> skal sørge for at alkohol eller rusmidler ikke benyttes på </w:t>
      </w:r>
      <w:r>
        <w:t>b</w:t>
      </w:r>
      <w:r w:rsidRPr="004F4A26">
        <w:t>yggeplass</w:t>
      </w:r>
      <w:r>
        <w:t>en</w:t>
      </w:r>
      <w:r w:rsidRPr="004F4A26">
        <w:t xml:space="preserve">. Personell som er påvirket av alkohol eller rusmidler skal bortvises. </w:t>
      </w:r>
    </w:p>
    <w:p w14:paraId="22BB46C1" w14:textId="77777777" w:rsidR="00EF01F3" w:rsidRPr="006D4DC6" w:rsidRDefault="00EF01F3" w:rsidP="00EF01F3">
      <w:pPr>
        <w:pStyle w:val="Heading3"/>
        <w:rPr>
          <w:rFonts w:eastAsia="Times New Roman"/>
          <w:b w:val="0"/>
        </w:rPr>
      </w:pPr>
      <w:r w:rsidRPr="006D4DC6">
        <w:rPr>
          <w:rFonts w:eastAsia="Times New Roman"/>
        </w:rPr>
        <w:t xml:space="preserve">Sikring og adgangskontroll </w:t>
      </w:r>
    </w:p>
    <w:p w14:paraId="05962891" w14:textId="77777777" w:rsidR="00EF01F3" w:rsidRDefault="00EF01F3" w:rsidP="00EF01F3">
      <w:r w:rsidRPr="00347FE6">
        <w:rPr>
          <w:rFonts w:cstheme="minorHAnsi"/>
        </w:rPr>
        <w:t>Entreprenør</w:t>
      </w:r>
      <w:r>
        <w:rPr>
          <w:rFonts w:cstheme="minorHAnsi"/>
        </w:rPr>
        <w:t>en</w:t>
      </w:r>
      <w:r w:rsidRPr="00347FE6">
        <w:rPr>
          <w:rFonts w:cstheme="minorHAnsi"/>
        </w:rPr>
        <w:t xml:space="preserve"> skal sørge for at </w:t>
      </w:r>
      <w:r>
        <w:rPr>
          <w:rFonts w:cstheme="minorHAnsi"/>
        </w:rPr>
        <w:t>b</w:t>
      </w:r>
      <w:r w:rsidRPr="00347FE6">
        <w:rPr>
          <w:rFonts w:cstheme="minorHAnsi"/>
        </w:rPr>
        <w:t>yggeplass</w:t>
      </w:r>
      <w:r>
        <w:rPr>
          <w:rFonts w:cstheme="minorHAnsi"/>
        </w:rPr>
        <w:t>en</w:t>
      </w:r>
      <w:r w:rsidRPr="00347FE6">
        <w:rPr>
          <w:rFonts w:cstheme="minorHAnsi"/>
        </w:rPr>
        <w:t xml:space="preserve"> er sikret mot uvedkommende i og utenfor ordinær arbeidstid. </w:t>
      </w:r>
    </w:p>
    <w:p w14:paraId="6C9EFCF8" w14:textId="77777777" w:rsidR="00EF01F3" w:rsidRPr="006D4DC6" w:rsidRDefault="00EF01F3" w:rsidP="00EF01F3">
      <w:pPr>
        <w:pStyle w:val="Heading3"/>
        <w:rPr>
          <w:rFonts w:eastAsia="Times New Roman"/>
          <w:b w:val="0"/>
        </w:rPr>
      </w:pPr>
      <w:r w:rsidRPr="006D4DC6">
        <w:rPr>
          <w:rFonts w:eastAsia="Times New Roman"/>
        </w:rPr>
        <w:t xml:space="preserve">Besøkende til anleggsområdet </w:t>
      </w:r>
    </w:p>
    <w:p w14:paraId="2A5B9C13" w14:textId="77777777" w:rsidR="00EF01F3" w:rsidRDefault="00EF01F3" w:rsidP="00EF01F3">
      <w:pPr>
        <w:pStyle w:val="STY2Brdtekst"/>
        <w:rPr>
          <w:rFonts w:asciiTheme="minorHAnsi" w:eastAsiaTheme="minorHAnsi" w:hAnsiTheme="minorHAnsi" w:cstheme="minorBidi"/>
          <w:color w:val="auto"/>
          <w:sz w:val="20"/>
          <w:szCs w:val="20"/>
        </w:rPr>
      </w:pPr>
      <w:r w:rsidRPr="004C62A4">
        <w:rPr>
          <w:rFonts w:asciiTheme="minorHAnsi" w:eastAsiaTheme="minorHAnsi" w:hAnsiTheme="minorHAnsi" w:cstheme="minorBidi"/>
          <w:color w:val="auto"/>
          <w:sz w:val="20"/>
          <w:szCs w:val="20"/>
        </w:rPr>
        <w:t>Entreprenørens skal etablere en rutine for besøkende</w:t>
      </w:r>
      <w:r>
        <w:rPr>
          <w:rFonts w:asciiTheme="minorHAnsi" w:eastAsiaTheme="minorHAnsi" w:hAnsiTheme="minorHAnsi" w:cstheme="minorBidi"/>
          <w:color w:val="auto"/>
          <w:sz w:val="20"/>
          <w:szCs w:val="20"/>
        </w:rPr>
        <w:t xml:space="preserve">. Hensyn til sikkerhet og sikring skal ivaretas gjennom opplæring eller ved hjelp av vert. </w:t>
      </w:r>
    </w:p>
    <w:p w14:paraId="177F409F" w14:textId="77777777" w:rsidR="00EF01F3" w:rsidRDefault="00EF01F3" w:rsidP="00EF01F3">
      <w:pPr>
        <w:pStyle w:val="STY2Brdtekst"/>
        <w:rPr>
          <w:rFonts w:asciiTheme="minorHAnsi" w:eastAsiaTheme="minorHAnsi" w:hAnsiTheme="minorHAnsi" w:cstheme="minorBidi"/>
          <w:color w:val="auto"/>
          <w:sz w:val="20"/>
          <w:szCs w:val="20"/>
        </w:rPr>
      </w:pPr>
    </w:p>
    <w:p w14:paraId="07DEE4B0" w14:textId="77777777" w:rsidR="00EF01F3" w:rsidRPr="00A54831" w:rsidRDefault="00EF01F3" w:rsidP="00EF01F3">
      <w:pPr>
        <w:pStyle w:val="Heading3"/>
        <w:rPr>
          <w:rFonts w:eastAsia="Times New Roman"/>
        </w:rPr>
      </w:pPr>
      <w:r w:rsidRPr="006D4DC6">
        <w:rPr>
          <w:rFonts w:eastAsia="Times New Roman"/>
        </w:rPr>
        <w:t>Vernerunder</w:t>
      </w:r>
      <w:r w:rsidRPr="00A54831">
        <w:rPr>
          <w:rFonts w:eastAsia="Times New Roman"/>
        </w:rPr>
        <w:t xml:space="preserve"> </w:t>
      </w:r>
    </w:p>
    <w:p w14:paraId="0CF7EE03" w14:textId="77777777" w:rsidR="00EF01F3" w:rsidRDefault="00EF01F3" w:rsidP="00EF01F3">
      <w:pPr>
        <w:pStyle w:val="STY2Brdtekst"/>
        <w:rPr>
          <w:rFonts w:asciiTheme="minorHAnsi" w:eastAsiaTheme="minorHAnsi" w:hAnsiTheme="minorHAnsi" w:cstheme="minorBidi"/>
          <w:color w:val="auto"/>
          <w:sz w:val="20"/>
          <w:szCs w:val="20"/>
        </w:rPr>
      </w:pPr>
      <w:r>
        <w:rPr>
          <w:rFonts w:asciiTheme="minorHAnsi" w:eastAsiaTheme="minorHAnsi" w:hAnsiTheme="minorHAnsi" w:cstheme="minorBidi"/>
          <w:color w:val="auto"/>
          <w:sz w:val="20"/>
          <w:szCs w:val="20"/>
        </w:rPr>
        <w:t>E</w:t>
      </w:r>
      <w:r w:rsidRPr="00F11C19">
        <w:rPr>
          <w:rFonts w:asciiTheme="minorHAnsi" w:eastAsiaTheme="minorHAnsi" w:hAnsiTheme="minorHAnsi" w:cstheme="minorBidi"/>
          <w:color w:val="auto"/>
          <w:sz w:val="20"/>
          <w:szCs w:val="20"/>
        </w:rPr>
        <w:t>ntreprenørens prosjekt-/anleggsleder, sammen med egne verneombud / HMS-personell, gjennomføre minimum 2 vernerunder pr. måned for egne og evt. kontraktsmedhjelperes arbeid, om ikke annet intervall avtales. Byggherren skal varsles om tidspunkt for vernerundene og har rett til å delta på vernerundene. Rapport fra vernerundene skal oversendes byggherren.</w:t>
      </w:r>
    </w:p>
    <w:p w14:paraId="1E7293CD" w14:textId="77777777" w:rsidR="00EF01F3" w:rsidRDefault="00EF01F3" w:rsidP="00EF01F3">
      <w:pPr>
        <w:pStyle w:val="STY2Brdtekst"/>
        <w:rPr>
          <w:rFonts w:asciiTheme="minorHAnsi" w:eastAsiaTheme="minorHAnsi" w:hAnsiTheme="minorHAnsi" w:cstheme="minorBidi"/>
          <w:color w:val="auto"/>
          <w:sz w:val="20"/>
          <w:szCs w:val="20"/>
        </w:rPr>
      </w:pPr>
    </w:p>
    <w:p w14:paraId="2C9CE77B" w14:textId="77777777" w:rsidR="00EF01F3" w:rsidRPr="006D4DC6" w:rsidRDefault="00EF01F3" w:rsidP="00EF01F3">
      <w:pPr>
        <w:pStyle w:val="Heading3"/>
        <w:rPr>
          <w:rFonts w:eastAsia="Times New Roman"/>
          <w:b w:val="0"/>
        </w:rPr>
      </w:pPr>
      <w:r w:rsidRPr="006D4DC6">
        <w:rPr>
          <w:rFonts w:eastAsia="Times New Roman"/>
        </w:rPr>
        <w:t xml:space="preserve">Arbeidstillatelser </w:t>
      </w:r>
    </w:p>
    <w:p w14:paraId="1A692284" w14:textId="77777777" w:rsidR="00EF01F3" w:rsidRPr="004F4A26" w:rsidRDefault="00EF01F3" w:rsidP="00EF01F3">
      <w:r w:rsidRPr="00F11C19">
        <w:t>Entreprenøren skal etablere et arbeidstillatelsessystem for å styre høyrisikoaktiviteter, samtidige arbeider og arbeid på energisatte systemer.</w:t>
      </w:r>
    </w:p>
    <w:p w14:paraId="4E5DEAB5" w14:textId="77777777" w:rsidR="00EF01F3" w:rsidRPr="006D4DC6" w:rsidRDefault="00EF01F3" w:rsidP="00EF01F3">
      <w:pPr>
        <w:pStyle w:val="Heading3"/>
        <w:rPr>
          <w:rFonts w:eastAsia="Times New Roman"/>
          <w:b w:val="0"/>
        </w:rPr>
      </w:pPr>
      <w:r w:rsidRPr="006D4DC6">
        <w:rPr>
          <w:rFonts w:eastAsia="Times New Roman"/>
        </w:rPr>
        <w:t xml:space="preserve">Miljøinspeksjoner </w:t>
      </w:r>
    </w:p>
    <w:p w14:paraId="040209E9" w14:textId="77777777" w:rsidR="00EF01F3" w:rsidRDefault="00EF01F3" w:rsidP="00EF01F3">
      <w:pPr>
        <w:pStyle w:val="STY2Brdtekst"/>
        <w:rPr>
          <w:rFonts w:asciiTheme="minorHAnsi" w:eastAsiaTheme="minorEastAsia" w:hAnsiTheme="minorHAnsi" w:cstheme="minorBidi"/>
          <w:color w:val="auto"/>
          <w:sz w:val="20"/>
          <w:szCs w:val="20"/>
        </w:rPr>
      </w:pPr>
      <w:r w:rsidRPr="3F803A0E">
        <w:rPr>
          <w:rFonts w:asciiTheme="minorHAnsi" w:eastAsiaTheme="minorEastAsia" w:hAnsiTheme="minorHAnsi" w:cstheme="minorBidi"/>
          <w:color w:val="auto"/>
          <w:sz w:val="20"/>
          <w:szCs w:val="20"/>
        </w:rPr>
        <w:t>Entreprenør</w:t>
      </w:r>
      <w:r>
        <w:rPr>
          <w:rFonts w:asciiTheme="minorHAnsi" w:eastAsiaTheme="minorEastAsia" w:hAnsiTheme="minorHAnsi" w:cstheme="minorBidi"/>
          <w:color w:val="auto"/>
          <w:sz w:val="20"/>
          <w:szCs w:val="20"/>
        </w:rPr>
        <w:t>en</w:t>
      </w:r>
      <w:r w:rsidRPr="3F803A0E">
        <w:rPr>
          <w:rFonts w:asciiTheme="minorHAnsi" w:eastAsiaTheme="minorEastAsia" w:hAnsiTheme="minorHAnsi" w:cstheme="minorBidi"/>
          <w:color w:val="auto"/>
          <w:sz w:val="20"/>
          <w:szCs w:val="20"/>
        </w:rPr>
        <w:t xml:space="preserve"> skal utføre miljøinspeksjoner (miljørunder). Inspeksjonene skal gjennomføres minimum 2 ganger pr måned om ikke annet intervall avtales. Byggherre</w:t>
      </w:r>
      <w:r>
        <w:rPr>
          <w:rFonts w:asciiTheme="minorHAnsi" w:eastAsiaTheme="minorEastAsia" w:hAnsiTheme="minorHAnsi" w:cstheme="minorBidi"/>
          <w:color w:val="auto"/>
          <w:sz w:val="20"/>
          <w:szCs w:val="20"/>
        </w:rPr>
        <w:t>n</w:t>
      </w:r>
      <w:r w:rsidRPr="3F803A0E">
        <w:rPr>
          <w:rFonts w:asciiTheme="minorHAnsi" w:eastAsiaTheme="minorEastAsia" w:hAnsiTheme="minorHAnsi" w:cstheme="minorBidi"/>
          <w:color w:val="auto"/>
          <w:sz w:val="20"/>
          <w:szCs w:val="20"/>
        </w:rPr>
        <w:t xml:space="preserve"> skal varsles om tidspunkt for</w:t>
      </w:r>
      <w:r>
        <w:rPr>
          <w:rFonts w:asciiTheme="minorHAnsi" w:eastAsiaTheme="minorEastAsia" w:hAnsiTheme="minorHAnsi" w:cstheme="minorBidi"/>
          <w:color w:val="auto"/>
          <w:sz w:val="20"/>
          <w:szCs w:val="20"/>
        </w:rPr>
        <w:t xml:space="preserve"> miljøinspeksjonene o</w:t>
      </w:r>
      <w:r w:rsidRPr="3F803A0E">
        <w:rPr>
          <w:rFonts w:asciiTheme="minorHAnsi" w:eastAsiaTheme="minorEastAsia" w:hAnsiTheme="minorHAnsi" w:cstheme="minorBidi"/>
          <w:color w:val="auto"/>
          <w:sz w:val="20"/>
          <w:szCs w:val="20"/>
        </w:rPr>
        <w:t>g skal inviteres til å delta på miljøinspeksjonene.</w:t>
      </w:r>
      <w:r>
        <w:rPr>
          <w:rFonts w:asciiTheme="minorHAnsi" w:eastAsiaTheme="minorEastAsia" w:hAnsiTheme="minorHAnsi" w:cstheme="minorBidi"/>
          <w:color w:val="auto"/>
          <w:sz w:val="20"/>
          <w:szCs w:val="20"/>
        </w:rPr>
        <w:t xml:space="preserve"> Miljøinspeksjon kan inngå i vernerunder.</w:t>
      </w:r>
    </w:p>
    <w:bookmarkEnd w:id="205"/>
    <w:p w14:paraId="23D29F51" w14:textId="77777777" w:rsidR="006A5CD5" w:rsidRPr="006A5CD5" w:rsidRDefault="006A5CD5" w:rsidP="006A5CD5">
      <w:pPr>
        <w:keepNext/>
        <w:keepLines/>
        <w:numPr>
          <w:ilvl w:val="2"/>
          <w:numId w:val="14"/>
        </w:numPr>
        <w:spacing w:before="240" w:after="40"/>
        <w:outlineLvl w:val="2"/>
        <w:rPr>
          <w:rFonts w:asciiTheme="majorHAnsi" w:eastAsiaTheme="majorEastAsia" w:hAnsiTheme="majorHAnsi" w:cstheme="majorBidi"/>
          <w:b/>
          <w:color w:val="2270BF" w:themeColor="accent3"/>
          <w:szCs w:val="24"/>
        </w:rPr>
      </w:pPr>
      <w:r w:rsidRPr="006A5CD5">
        <w:rPr>
          <w:rFonts w:asciiTheme="majorHAnsi" w:eastAsiaTheme="majorEastAsia" w:hAnsiTheme="majorHAnsi" w:cstheme="majorBidi"/>
          <w:b/>
          <w:color w:val="2270BF" w:themeColor="accent3"/>
          <w:szCs w:val="24"/>
        </w:rPr>
        <w:t>Informasjonsplikt</w:t>
      </w:r>
    </w:p>
    <w:p w14:paraId="62369DA5" w14:textId="77777777" w:rsidR="006A5CD5" w:rsidRPr="006A5CD5" w:rsidRDefault="006A5CD5" w:rsidP="006A5CD5">
      <w:r w:rsidRPr="006A5CD5">
        <w:t>Før oppstart av kontraktsarbeidene skal entreprenøren informere verneombudet om planen for sikkerhet, helse og arbeidsmiljø (SHA).</w:t>
      </w:r>
    </w:p>
    <w:p w14:paraId="644ABE1F" w14:textId="77777777" w:rsidR="006A5CD5" w:rsidRPr="006A5CD5" w:rsidRDefault="006A5CD5" w:rsidP="006A5CD5">
      <w:r w:rsidRPr="006A5CD5">
        <w:t>Entreprenøren plikter også å informere alt av personell og verneombudet om alle tiltak som skal treffes om sikkerhet, helse og arbeidsmiljø på bygge- og anleggsplassen.</w:t>
      </w:r>
    </w:p>
    <w:p w14:paraId="55AF1348" w14:textId="77777777" w:rsidR="00EF01F3" w:rsidRPr="00EF01F3" w:rsidRDefault="00EF01F3" w:rsidP="00EF01F3"/>
    <w:p w14:paraId="111410D7" w14:textId="7FE460C0" w:rsidR="00EB066B" w:rsidRPr="00363B78" w:rsidRDefault="00EB066B" w:rsidP="00EB066B">
      <w:pPr>
        <w:pStyle w:val="Heading1"/>
        <w:spacing w:after="160"/>
      </w:pPr>
      <w:bookmarkStart w:id="273" w:name="_Toc228863085"/>
      <w:r w:rsidRPr="00363B78">
        <w:lastRenderedPageBreak/>
        <w:t>Autorisasjoner, godkjennelser og tillatelser</w:t>
      </w:r>
      <w:bookmarkEnd w:id="267"/>
      <w:bookmarkEnd w:id="268"/>
      <w:bookmarkEnd w:id="269"/>
      <w:bookmarkEnd w:id="270"/>
      <w:bookmarkEnd w:id="271"/>
      <w:bookmarkEnd w:id="273"/>
    </w:p>
    <w:p w14:paraId="49D6C7DF" w14:textId="77777777" w:rsidR="00EB066B" w:rsidRDefault="00EB066B" w:rsidP="00EB066B">
      <w:pPr>
        <w:pStyle w:val="STY2Brdtekst"/>
      </w:pPr>
      <w:r>
        <w:t>Entreprenør</w:t>
      </w:r>
      <w:r w:rsidRPr="00363B78">
        <w:t>en og hans kontraktsmedhjelpere samt deres personell skal inneha de autorisasjoner, ansvarsretter, tillatelser, mv. som kreves iht. de til enhver tid gjeldende lover og forskrifter for de typer arbeid og ytelser som inngår i kontrakten.</w:t>
      </w:r>
    </w:p>
    <w:p w14:paraId="4FBE7F97" w14:textId="77777777" w:rsidR="00EB066B" w:rsidRDefault="00EB066B" w:rsidP="00EB066B">
      <w:pPr>
        <w:pStyle w:val="STY2Brdtekst"/>
      </w:pPr>
    </w:p>
    <w:p w14:paraId="5A31ABEE" w14:textId="77777777" w:rsidR="00EB066B" w:rsidRDefault="00EB066B" w:rsidP="00EB066B">
      <w:pPr>
        <w:pStyle w:val="STY2Brdtekst"/>
        <w:rPr>
          <w:rFonts w:eastAsia="Calibri"/>
        </w:rPr>
      </w:pPr>
      <w:r w:rsidRPr="00363B78">
        <w:t xml:space="preserve">Det er </w:t>
      </w:r>
      <w:r>
        <w:t>entreprenøren</w:t>
      </w:r>
      <w:r w:rsidRPr="00363B78">
        <w:t xml:space="preserve">s ansvar og kostnad å innhente de nødvendige tillatelser som kreves i hans navn for iverksettelse og gjennomføring av kontrakten. </w:t>
      </w:r>
      <w:r>
        <w:rPr>
          <w:rFonts w:eastAsia="Calibri"/>
        </w:rPr>
        <w:t>Entreprenør</w:t>
      </w:r>
      <w:r w:rsidRPr="00363B78">
        <w:rPr>
          <w:rFonts w:eastAsia="Calibri"/>
        </w:rPr>
        <w:t xml:space="preserve">ens arbeider og utgifter med å oppnå nødvendige tillatelser/ferdigattester/ samsvarserklæringer </w:t>
      </w:r>
      <w:r>
        <w:rPr>
          <w:rFonts w:eastAsia="Calibri"/>
        </w:rPr>
        <w:t>er byggherren uvedkommende. Entreprenør</w:t>
      </w:r>
      <w:r w:rsidRPr="00363B78">
        <w:rPr>
          <w:rFonts w:eastAsia="Calibri"/>
        </w:rPr>
        <w:t>ens ansvar for å innhente tillatelser</w:t>
      </w:r>
      <w:r>
        <w:rPr>
          <w:rFonts w:eastAsia="Calibri"/>
        </w:rPr>
        <w:t xml:space="preserve"> og nødvendig underlag for tillatelser</w:t>
      </w:r>
      <w:r w:rsidRPr="00363B78">
        <w:rPr>
          <w:rFonts w:eastAsia="Calibri"/>
        </w:rPr>
        <w:t xml:space="preserve"> gjelder også der tillatelser må innhentes fra byggherren som rette myndighet.</w:t>
      </w:r>
    </w:p>
    <w:p w14:paraId="3E9DAEC4" w14:textId="77777777" w:rsidR="00EB066B" w:rsidRPr="00535C9C" w:rsidRDefault="00EB066B" w:rsidP="00EB066B">
      <w:pPr>
        <w:pStyle w:val="STY2Brdtekst"/>
      </w:pPr>
    </w:p>
    <w:p w14:paraId="42465EDC" w14:textId="77777777" w:rsidR="00EB066B" w:rsidRPr="00363B78" w:rsidRDefault="00EB066B" w:rsidP="00EB066B">
      <w:pPr>
        <w:pStyle w:val="Heading1"/>
        <w:spacing w:after="160"/>
      </w:pPr>
      <w:bookmarkStart w:id="274" w:name="_Toc177882765"/>
      <w:bookmarkStart w:id="275" w:name="_Toc332720722"/>
      <w:bookmarkStart w:id="276" w:name="_Toc342227145"/>
      <w:bookmarkStart w:id="277" w:name="_Toc512613425"/>
      <w:bookmarkStart w:id="278" w:name="_Toc25594684"/>
      <w:bookmarkStart w:id="279" w:name="_Toc33700645"/>
      <w:bookmarkStart w:id="280" w:name="_Toc35804391"/>
      <w:bookmarkStart w:id="281" w:name="_Toc228863086"/>
      <w:r w:rsidRPr="00363B78">
        <w:t>Rapportering</w:t>
      </w:r>
      <w:bookmarkEnd w:id="274"/>
      <w:bookmarkEnd w:id="275"/>
      <w:bookmarkEnd w:id="276"/>
      <w:bookmarkEnd w:id="277"/>
      <w:bookmarkEnd w:id="278"/>
      <w:bookmarkEnd w:id="279"/>
      <w:bookmarkEnd w:id="280"/>
      <w:bookmarkEnd w:id="281"/>
    </w:p>
    <w:p w14:paraId="20B1E69B" w14:textId="77777777" w:rsidR="00EB066B" w:rsidRPr="00363B78" w:rsidRDefault="00EB066B" w:rsidP="00EB066B">
      <w:pPr>
        <w:pStyle w:val="Heading2"/>
      </w:pPr>
      <w:bookmarkStart w:id="282" w:name="_Toc332720723"/>
      <w:bookmarkStart w:id="283" w:name="_Toc342227146"/>
      <w:bookmarkStart w:id="284" w:name="_Toc512613426"/>
      <w:bookmarkStart w:id="285" w:name="_Toc25594685"/>
      <w:bookmarkStart w:id="286" w:name="_Toc33700646"/>
      <w:bookmarkStart w:id="287" w:name="_Toc35804392"/>
      <w:bookmarkStart w:id="288" w:name="_Toc228863087"/>
      <w:r w:rsidRPr="00363B78">
        <w:t>Generelt</w:t>
      </w:r>
      <w:bookmarkEnd w:id="282"/>
      <w:bookmarkEnd w:id="283"/>
      <w:bookmarkEnd w:id="284"/>
      <w:bookmarkEnd w:id="285"/>
      <w:bookmarkEnd w:id="286"/>
      <w:bookmarkEnd w:id="287"/>
      <w:bookmarkEnd w:id="288"/>
    </w:p>
    <w:p w14:paraId="63E88320" w14:textId="34E9FF71" w:rsidR="00EB066B" w:rsidRDefault="00EB066B" w:rsidP="00EB066B">
      <w:pPr>
        <w:pStyle w:val="STY2Brdtekst"/>
      </w:pPr>
      <w:r>
        <w:t>Entreprenør</w:t>
      </w:r>
      <w:r w:rsidRPr="00363B78">
        <w:t xml:space="preserve">en skal overlevere månedsrapporter og annen rapportering iht. krav nedfelt i kontrakten. </w:t>
      </w:r>
    </w:p>
    <w:p w14:paraId="69FB5304" w14:textId="77777777" w:rsidR="00EB066B" w:rsidRPr="00363B78" w:rsidRDefault="00EB066B" w:rsidP="00EB066B">
      <w:pPr>
        <w:pStyle w:val="STY2Brdtekst"/>
      </w:pPr>
    </w:p>
    <w:p w14:paraId="69ACABF9" w14:textId="77777777" w:rsidR="00EB066B" w:rsidRPr="00363B78" w:rsidRDefault="00EB066B" w:rsidP="00EB066B">
      <w:pPr>
        <w:pStyle w:val="STY2Brdtekst"/>
      </w:pPr>
      <w:r w:rsidRPr="00363B78">
        <w:t xml:space="preserve">Ved kortvarige kontrakter kan byggherren kreve dags- eller ukesrapportering. </w:t>
      </w:r>
    </w:p>
    <w:p w14:paraId="204E6266" w14:textId="77777777" w:rsidR="00EB066B" w:rsidRPr="00DE63EA" w:rsidRDefault="00EB066B" w:rsidP="00EB066B">
      <w:pPr>
        <w:pStyle w:val="Heading2"/>
      </w:pPr>
      <w:bookmarkStart w:id="289" w:name="_Toc332720724"/>
      <w:bookmarkStart w:id="290" w:name="_Toc342227147"/>
      <w:bookmarkStart w:id="291" w:name="_Toc512613427"/>
      <w:bookmarkStart w:id="292" w:name="_Toc25594686"/>
      <w:bookmarkStart w:id="293" w:name="_Toc33700647"/>
      <w:bookmarkStart w:id="294" w:name="_Toc35804393"/>
      <w:bookmarkStart w:id="295" w:name="_Toc228863088"/>
      <w:r w:rsidRPr="00363B78">
        <w:t>Månedsrapportering</w:t>
      </w:r>
      <w:bookmarkEnd w:id="289"/>
      <w:bookmarkEnd w:id="290"/>
      <w:bookmarkEnd w:id="291"/>
      <w:bookmarkEnd w:id="292"/>
      <w:bookmarkEnd w:id="293"/>
      <w:bookmarkEnd w:id="294"/>
      <w:bookmarkEnd w:id="295"/>
    </w:p>
    <w:p w14:paraId="7A21AEF4" w14:textId="2A9AC539" w:rsidR="00EB066B" w:rsidRPr="00A57190" w:rsidRDefault="00EB066B" w:rsidP="00EB066B">
      <w:pPr>
        <w:pStyle w:val="STY2Brdtekst"/>
        <w:rPr>
          <w:color w:val="auto"/>
        </w:rPr>
      </w:pPr>
      <w:r>
        <w:rPr>
          <w:color w:val="auto"/>
        </w:rPr>
        <w:t>Entreprenør</w:t>
      </w:r>
      <w:r w:rsidRPr="00A57190">
        <w:rPr>
          <w:color w:val="auto"/>
        </w:rPr>
        <w:t>en skal rapportere status for hver måned.</w:t>
      </w:r>
      <w:r w:rsidR="00D5427F">
        <w:rPr>
          <w:color w:val="auto"/>
        </w:rPr>
        <w:t xml:space="preserve"> </w:t>
      </w:r>
      <w:r w:rsidR="00D5427F" w:rsidRPr="00901014">
        <w:t>Månedens periodeslutt er siste søndag i måneden, med mindre annet angis av byggherren.</w:t>
      </w:r>
      <w:r w:rsidR="00D5427F">
        <w:t xml:space="preserve"> </w:t>
      </w:r>
      <w:r w:rsidRPr="00A57190">
        <w:rPr>
          <w:color w:val="auto"/>
        </w:rPr>
        <w:t>Månedsrapporten skal være byggherren i hende senest kl. 12:00 påfølgende torsdag etter periodeslutt. Forsendelsesmetode avtales i den enkelte kontrakt, normalt elektronisk</w:t>
      </w:r>
      <w:r w:rsidR="00D5427F">
        <w:rPr>
          <w:color w:val="auto"/>
        </w:rPr>
        <w:t xml:space="preserve"> i byggherrens samhandlingsløsning</w:t>
      </w:r>
      <w:r w:rsidRPr="00A57190">
        <w:rPr>
          <w:color w:val="auto"/>
        </w:rPr>
        <w:t>.</w:t>
      </w:r>
    </w:p>
    <w:p w14:paraId="7941C6EA" w14:textId="77777777" w:rsidR="00EB066B" w:rsidRPr="00A57190" w:rsidRDefault="00EB066B" w:rsidP="00EB066B">
      <w:pPr>
        <w:pStyle w:val="STY2Brdtekst"/>
        <w:rPr>
          <w:color w:val="auto"/>
        </w:rPr>
      </w:pPr>
    </w:p>
    <w:p w14:paraId="6B78FE02" w14:textId="77777777" w:rsidR="00EB066B" w:rsidRPr="00A57190" w:rsidRDefault="00EB066B" w:rsidP="00EB066B">
      <w:pPr>
        <w:pStyle w:val="STY2Brdtekst"/>
        <w:rPr>
          <w:color w:val="auto"/>
        </w:rPr>
      </w:pPr>
      <w:r w:rsidRPr="00A57190">
        <w:rPr>
          <w:color w:val="auto"/>
        </w:rPr>
        <w:t>Dersom ikke annet er avtalt skal rapporten</w:t>
      </w:r>
      <w:r>
        <w:rPr>
          <w:color w:val="auto"/>
        </w:rPr>
        <w:t xml:space="preserve"> inneholde informasjon om</w:t>
      </w:r>
      <w:r w:rsidRPr="00A57190">
        <w:rPr>
          <w:color w:val="auto"/>
        </w:rPr>
        <w:t xml:space="preserve"> følgende:</w:t>
      </w:r>
    </w:p>
    <w:p w14:paraId="1BB58E70" w14:textId="77777777" w:rsidR="00EB066B" w:rsidRPr="00A57190" w:rsidRDefault="00EB066B" w:rsidP="00EB066B">
      <w:pPr>
        <w:pStyle w:val="STY2Listepunkter"/>
        <w:numPr>
          <w:ilvl w:val="0"/>
          <w:numId w:val="24"/>
        </w:numPr>
      </w:pPr>
      <w:r w:rsidRPr="00A57190">
        <w:t>Sammendrag av status</w:t>
      </w:r>
    </w:p>
    <w:p w14:paraId="1F260DF8" w14:textId="77777777" w:rsidR="00EB066B" w:rsidRPr="00A57190" w:rsidRDefault="00EB066B" w:rsidP="00EB066B">
      <w:pPr>
        <w:pStyle w:val="STY2Listepunkter"/>
        <w:numPr>
          <w:ilvl w:val="0"/>
          <w:numId w:val="24"/>
        </w:numPr>
      </w:pPr>
      <w:r w:rsidRPr="00A57190">
        <w:t>Kritiske aktiviteter i entrepriseutførelsen</w:t>
      </w:r>
    </w:p>
    <w:p w14:paraId="11F2AE2D" w14:textId="6AFDBC4C" w:rsidR="00EB066B" w:rsidRDefault="00EB066B" w:rsidP="00EB066B">
      <w:pPr>
        <w:pStyle w:val="STY2Listepunkter"/>
        <w:numPr>
          <w:ilvl w:val="0"/>
          <w:numId w:val="24"/>
        </w:numPr>
      </w:pPr>
      <w:r w:rsidRPr="00A57190">
        <w:t>Avviksstatus, med avvik identifisert denne perioden</w:t>
      </w:r>
    </w:p>
    <w:p w14:paraId="232D8D46" w14:textId="56A574FC" w:rsidR="00EF01F3" w:rsidRPr="00A57190" w:rsidRDefault="00EF01F3" w:rsidP="00EB066B">
      <w:pPr>
        <w:pStyle w:val="STY2Listepunkter"/>
        <w:numPr>
          <w:ilvl w:val="0"/>
          <w:numId w:val="24"/>
        </w:numPr>
      </w:pPr>
      <w:bookmarkStart w:id="296" w:name="_Hlk97128367"/>
      <w:r>
        <w:t>De viktigste identifiserte risikoer med tiltak</w:t>
      </w:r>
    </w:p>
    <w:bookmarkEnd w:id="296"/>
    <w:p w14:paraId="2610A7FA" w14:textId="77777777" w:rsidR="00EB066B" w:rsidRPr="004B227B" w:rsidRDefault="00EB066B" w:rsidP="00EB066B">
      <w:pPr>
        <w:pStyle w:val="STY2Listepunkter"/>
        <w:numPr>
          <w:ilvl w:val="0"/>
          <w:numId w:val="24"/>
        </w:numPr>
      </w:pPr>
      <w:r w:rsidRPr="004B227B">
        <w:t>Register over krav om endringsordre og endringsordrer</w:t>
      </w:r>
    </w:p>
    <w:p w14:paraId="6808DB10" w14:textId="77777777" w:rsidR="00EB066B" w:rsidRPr="004B227B" w:rsidRDefault="00EB066B" w:rsidP="00EB066B">
      <w:pPr>
        <w:pStyle w:val="STY2Listepunkter"/>
        <w:numPr>
          <w:ilvl w:val="0"/>
          <w:numId w:val="24"/>
        </w:numPr>
      </w:pPr>
      <w:r w:rsidRPr="004B227B">
        <w:t>Grensesnitt koordinering</w:t>
      </w:r>
    </w:p>
    <w:p w14:paraId="36C8EC53" w14:textId="18EABDAC" w:rsidR="00EB066B" w:rsidRDefault="00EB066B" w:rsidP="00EB066B">
      <w:pPr>
        <w:pStyle w:val="STY2Listepunkter"/>
        <w:numPr>
          <w:ilvl w:val="0"/>
          <w:numId w:val="24"/>
        </w:numPr>
      </w:pPr>
      <w:r w:rsidRPr="004B227B">
        <w:t>Status helse,</w:t>
      </w:r>
      <w:r>
        <w:t xml:space="preserve"> miljø og sikkerhet</w:t>
      </w:r>
    </w:p>
    <w:p w14:paraId="72CBB1C3" w14:textId="77777777" w:rsidR="00D5427F" w:rsidRDefault="00D5427F" w:rsidP="00D5427F">
      <w:pPr>
        <w:pStyle w:val="STY2Listepunkter"/>
        <w:numPr>
          <w:ilvl w:val="0"/>
          <w:numId w:val="24"/>
        </w:numPr>
      </w:pPr>
      <w:bookmarkStart w:id="297" w:name="_Hlk42544002"/>
      <w:r>
        <w:t>Status oppfyllelsesgrad tilknyttet bruk av faglært bemanning</w:t>
      </w:r>
    </w:p>
    <w:p w14:paraId="0B6F77C6" w14:textId="77777777" w:rsidR="00D5427F" w:rsidRPr="004B227B" w:rsidRDefault="00D5427F" w:rsidP="00D5427F">
      <w:pPr>
        <w:pStyle w:val="STY2Listepunkter"/>
        <w:numPr>
          <w:ilvl w:val="0"/>
          <w:numId w:val="24"/>
        </w:numPr>
      </w:pPr>
      <w:r>
        <w:t>Status oppfyllelsesgrad tilknyttet bruk av lærlinger</w:t>
      </w:r>
    </w:p>
    <w:bookmarkEnd w:id="297"/>
    <w:p w14:paraId="551EFB20" w14:textId="77777777" w:rsidR="00EB066B" w:rsidRPr="004B227B" w:rsidRDefault="00EB066B" w:rsidP="00EB066B">
      <w:pPr>
        <w:pStyle w:val="STY2Listepunkter"/>
        <w:numPr>
          <w:ilvl w:val="0"/>
          <w:numId w:val="24"/>
        </w:numPr>
      </w:pPr>
      <w:r w:rsidRPr="004B227B">
        <w:t>Oppsummering av viktige hendelser denne periode (framdrift, økonomi og SHA)</w:t>
      </w:r>
    </w:p>
    <w:p w14:paraId="2094E5B3" w14:textId="77777777" w:rsidR="00EB066B" w:rsidRPr="004B227B" w:rsidRDefault="00EB066B" w:rsidP="00EB066B">
      <w:pPr>
        <w:pStyle w:val="STY2Listepunkter"/>
        <w:numPr>
          <w:ilvl w:val="0"/>
          <w:numId w:val="24"/>
        </w:numPr>
      </w:pPr>
      <w:r w:rsidRPr="004B227B">
        <w:t>Oppsummering av viktige hendelser neste periode (framdrift, økonomi og SHA)</w:t>
      </w:r>
    </w:p>
    <w:p w14:paraId="0B3CCD29" w14:textId="77777777" w:rsidR="00EB066B" w:rsidRPr="004B227B" w:rsidRDefault="00EB066B" w:rsidP="00EB066B">
      <w:pPr>
        <w:pStyle w:val="STY2Listepunkter"/>
        <w:numPr>
          <w:ilvl w:val="0"/>
          <w:numId w:val="24"/>
        </w:numPr>
      </w:pPr>
      <w:r w:rsidRPr="004B227B">
        <w:t xml:space="preserve">Planlagt og virkelig bemanning </w:t>
      </w:r>
    </w:p>
    <w:p w14:paraId="36975C29" w14:textId="6BD553DC" w:rsidR="00EB066B" w:rsidRPr="004B227B" w:rsidRDefault="00EB066B" w:rsidP="00EB066B">
      <w:pPr>
        <w:pStyle w:val="STY2Listepunkter"/>
        <w:numPr>
          <w:ilvl w:val="0"/>
          <w:numId w:val="24"/>
        </w:numPr>
      </w:pPr>
      <w:r>
        <w:t>Kostnader</w:t>
      </w:r>
      <w:r w:rsidR="00F96B77">
        <w:t xml:space="preserve"> iht. punkt 5</w:t>
      </w:r>
      <w:r w:rsidR="00EB2E08">
        <w:t>4</w:t>
      </w:r>
      <w:r w:rsidR="00F96B77">
        <w:t>.3</w:t>
      </w:r>
    </w:p>
    <w:p w14:paraId="67B7688F" w14:textId="60350495" w:rsidR="00EB066B" w:rsidRPr="004B227B" w:rsidRDefault="00EB066B" w:rsidP="00EB066B">
      <w:pPr>
        <w:pStyle w:val="STY2Listepunkter"/>
        <w:numPr>
          <w:ilvl w:val="0"/>
          <w:numId w:val="24"/>
        </w:numPr>
      </w:pPr>
      <w:r w:rsidRPr="004B227B">
        <w:t>Tid</w:t>
      </w:r>
      <w:r w:rsidR="00F96B77">
        <w:t>s</w:t>
      </w:r>
      <w:r w:rsidRPr="004B227B">
        <w:t>- og fremdriftsrapportering</w:t>
      </w:r>
      <w:r w:rsidR="00F96B77">
        <w:t xml:space="preserve"> iht. punkt 5</w:t>
      </w:r>
      <w:r w:rsidR="00EB2E08">
        <w:t>4</w:t>
      </w:r>
      <w:r w:rsidR="00F96B77">
        <w:t>.4</w:t>
      </w:r>
    </w:p>
    <w:p w14:paraId="023323B9" w14:textId="77777777" w:rsidR="00EB066B" w:rsidRPr="004B227B" w:rsidRDefault="00EB066B" w:rsidP="00EB066B">
      <w:pPr>
        <w:pStyle w:val="STY2Listepunkter"/>
        <w:numPr>
          <w:ilvl w:val="0"/>
          <w:numId w:val="24"/>
        </w:numPr>
      </w:pPr>
      <w:r w:rsidRPr="004B227B">
        <w:t>Status FDV-dokumentasjon</w:t>
      </w:r>
    </w:p>
    <w:p w14:paraId="7EEE27A7" w14:textId="77777777" w:rsidR="00EB066B" w:rsidRDefault="00EB066B" w:rsidP="00EB066B">
      <w:pPr>
        <w:pStyle w:val="STY2Listepunkter"/>
        <w:numPr>
          <w:ilvl w:val="0"/>
          <w:numId w:val="24"/>
        </w:numPr>
      </w:pPr>
      <w:r w:rsidRPr="004B227B">
        <w:t>Relevante bilder</w:t>
      </w:r>
    </w:p>
    <w:p w14:paraId="31F1B522" w14:textId="02411AD1" w:rsidR="00F96B77" w:rsidRDefault="00F96B77" w:rsidP="00F96B77">
      <w:pPr>
        <w:pStyle w:val="Heading2"/>
      </w:pPr>
      <w:bookmarkStart w:id="298" w:name="_Toc228863089"/>
      <w:r>
        <w:lastRenderedPageBreak/>
        <w:t>Rapportering av kostnader</w:t>
      </w:r>
      <w:bookmarkEnd w:id="298"/>
    </w:p>
    <w:p w14:paraId="066BDC32" w14:textId="77777777" w:rsidR="00F96B77" w:rsidRPr="004B227B" w:rsidRDefault="00F96B77" w:rsidP="00F96B77">
      <w:pPr>
        <w:pStyle w:val="STY2Brdtekst"/>
      </w:pPr>
      <w:r w:rsidRPr="004B227B">
        <w:t>Kostnadsrapportering skal skje ved bruk av følgende dokumenter:</w:t>
      </w:r>
    </w:p>
    <w:p w14:paraId="72EB12C6" w14:textId="10EB5320" w:rsidR="00F96B77" w:rsidRPr="004B227B" w:rsidRDefault="00F96B77" w:rsidP="00F96B77">
      <w:pPr>
        <w:pStyle w:val="STY2Listepunkter"/>
        <w:numPr>
          <w:ilvl w:val="0"/>
          <w:numId w:val="20"/>
        </w:numPr>
      </w:pPr>
      <w:r w:rsidRPr="004B227B">
        <w:t>Kostnadsrapport</w:t>
      </w:r>
      <w:r>
        <w:t xml:space="preserve">, jf. </w:t>
      </w:r>
      <w:r w:rsidRPr="004B227B">
        <w:t xml:space="preserve">vedlegg </w:t>
      </w:r>
      <w:r w:rsidR="007E0322">
        <w:t>til kapittel</w:t>
      </w:r>
      <w:r w:rsidRPr="004B227B">
        <w:t xml:space="preserve"> C4</w:t>
      </w:r>
    </w:p>
    <w:p w14:paraId="3F3C2101" w14:textId="781B3765" w:rsidR="00F96B77" w:rsidRPr="004B227B" w:rsidRDefault="00F96B77" w:rsidP="00F96B77">
      <w:pPr>
        <w:pStyle w:val="STY2Listepunkter"/>
        <w:numPr>
          <w:ilvl w:val="0"/>
          <w:numId w:val="20"/>
        </w:numPr>
      </w:pPr>
      <w:r w:rsidRPr="004B227B">
        <w:t>Kurve for kostnadsutvikling totalt for kontrakten</w:t>
      </w:r>
      <w:r>
        <w:t xml:space="preserve">, jf. vedlegg </w:t>
      </w:r>
      <w:r w:rsidR="007E0322">
        <w:t>til kapittel</w:t>
      </w:r>
      <w:r>
        <w:t xml:space="preserve"> C4</w:t>
      </w:r>
      <w:r w:rsidRPr="004B227B">
        <w:t>,</w:t>
      </w:r>
      <w:r>
        <w:t xml:space="preserve"> og ved etterspørsel fra byggherren </w:t>
      </w:r>
      <w:r w:rsidRPr="004B227B">
        <w:t>også for deler av arbeidet.</w:t>
      </w:r>
    </w:p>
    <w:p w14:paraId="00CAEC93" w14:textId="77777777" w:rsidR="00F96B77" w:rsidRPr="004B227B" w:rsidRDefault="00F96B77" w:rsidP="00F96B77">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rPr>
          <w:rFonts w:ascii="Arial" w:hAnsi="Arial"/>
        </w:rPr>
      </w:pPr>
    </w:p>
    <w:p w14:paraId="03E26247" w14:textId="40563939" w:rsidR="00F96B77" w:rsidRPr="004B227B" w:rsidRDefault="00F96B77" w:rsidP="00F96B77">
      <w:pPr>
        <w:pStyle w:val="STY2Brdtekst"/>
      </w:pPr>
      <w:r w:rsidRPr="004B227B">
        <w:t>I tillegg til de ove</w:t>
      </w:r>
      <w:r>
        <w:t>n</w:t>
      </w:r>
      <w:r w:rsidRPr="004B227B">
        <w:t>nevnte rapporter skal følgende rapporteres i tekstdelen av månedsrapporten:</w:t>
      </w:r>
    </w:p>
    <w:p w14:paraId="1EE0EAFA" w14:textId="77777777" w:rsidR="00F96B77" w:rsidRPr="004B227B" w:rsidRDefault="00F96B77" w:rsidP="00F96B77">
      <w:pPr>
        <w:pStyle w:val="STY2Listepunkter"/>
        <w:numPr>
          <w:ilvl w:val="0"/>
          <w:numId w:val="20"/>
        </w:numPr>
      </w:pPr>
      <w:r w:rsidRPr="004B227B">
        <w:t>Prognose kostnader for gjenstående arbeider for hele kontrakten.</w:t>
      </w:r>
    </w:p>
    <w:p w14:paraId="35A34C19" w14:textId="5100460D" w:rsidR="00F96B77" w:rsidRPr="004B227B" w:rsidRDefault="00F96B77" w:rsidP="00F96B77">
      <w:pPr>
        <w:pStyle w:val="STY2Listepunkter"/>
        <w:numPr>
          <w:ilvl w:val="0"/>
          <w:numId w:val="20"/>
        </w:numPr>
      </w:pPr>
      <w:r w:rsidRPr="004B227B">
        <w:t>Rapportering mot likviditetsbudsjettet der</w:t>
      </w:r>
      <w:r>
        <w:t>som</w:t>
      </w:r>
      <w:r w:rsidRPr="004B227B">
        <w:t xml:space="preserve"> dette er</w:t>
      </w:r>
      <w:r>
        <w:t xml:space="preserve"> særskilt avtalt</w:t>
      </w:r>
      <w:r w:rsidRPr="004B227B">
        <w:t>.</w:t>
      </w:r>
    </w:p>
    <w:p w14:paraId="54AB3C60" w14:textId="77777777" w:rsidR="00F96B77" w:rsidRPr="004B227B" w:rsidRDefault="00F96B77" w:rsidP="00F96B77">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rPr>
          <w:rFonts w:ascii="Arial" w:hAnsi="Arial"/>
        </w:rPr>
      </w:pPr>
    </w:p>
    <w:p w14:paraId="48381693" w14:textId="77777777" w:rsidR="00F96B77" w:rsidRPr="004B227B" w:rsidRDefault="00F96B77" w:rsidP="00F96B77">
      <w:pPr>
        <w:pStyle w:val="STY2Brdtekst"/>
      </w:pPr>
      <w:r w:rsidRPr="004B227B">
        <w:t>Entreprenøren skal rapportere kostnader iht. følgende:</w:t>
      </w:r>
    </w:p>
    <w:p w14:paraId="2AC6EE3B" w14:textId="77777777" w:rsidR="00F96B77" w:rsidRPr="004B227B" w:rsidRDefault="00F96B77" w:rsidP="00F96B77">
      <w:pPr>
        <w:pStyle w:val="STY2Brdtekst"/>
      </w:pPr>
      <w:r>
        <w:t xml:space="preserve">1. </w:t>
      </w:r>
      <w:r w:rsidRPr="004B227B">
        <w:t>Original kontrakt</w:t>
      </w:r>
    </w:p>
    <w:p w14:paraId="2CAE0555" w14:textId="77777777" w:rsidR="00F96B77" w:rsidRPr="004B227B" w:rsidRDefault="00F96B77" w:rsidP="00F96B77">
      <w:pPr>
        <w:pStyle w:val="STY2Brdtekst"/>
      </w:pPr>
      <w:r>
        <w:t xml:space="preserve">2. </w:t>
      </w:r>
      <w:r w:rsidRPr="004B227B">
        <w:t>Mengderegulering</w:t>
      </w:r>
    </w:p>
    <w:p w14:paraId="2B0F54B0" w14:textId="77777777" w:rsidR="00F96B77" w:rsidRPr="004B227B" w:rsidRDefault="00F96B77" w:rsidP="00F96B77">
      <w:pPr>
        <w:pStyle w:val="STY2Brdtekst"/>
      </w:pPr>
      <w:r>
        <w:t xml:space="preserve">3. </w:t>
      </w:r>
      <w:r w:rsidRPr="004B227B">
        <w:t>Endringer</w:t>
      </w:r>
    </w:p>
    <w:p w14:paraId="0630B05E" w14:textId="77777777" w:rsidR="00F96B77" w:rsidRPr="004B227B" w:rsidRDefault="00F96B77" w:rsidP="00F96B77">
      <w:pPr>
        <w:pStyle w:val="STY2Brdtekst"/>
      </w:pPr>
      <w:r>
        <w:t xml:space="preserve">4. </w:t>
      </w:r>
      <w:r w:rsidRPr="004B227B">
        <w:t>Gjeldende budsjett (kontraktsverdi) (1+2+3)</w:t>
      </w:r>
    </w:p>
    <w:p w14:paraId="14EAC41E" w14:textId="77777777" w:rsidR="00F96B77" w:rsidRPr="004B227B" w:rsidRDefault="00F96B77" w:rsidP="00F96B77">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ind w:left="550"/>
        <w:rPr>
          <w:rFonts w:ascii="Arial" w:hAnsi="Arial"/>
        </w:rPr>
      </w:pPr>
    </w:p>
    <w:p w14:paraId="4D4ED8C2" w14:textId="35CEFB84" w:rsidR="00F96B77" w:rsidRDefault="00F96B77" w:rsidP="00F96B77">
      <w:pPr>
        <w:pStyle w:val="STY2Brdtekst"/>
      </w:pPr>
      <w:r w:rsidRPr="004B227B">
        <w:t>Entreprenøren skal rapportere innhold og nedbrytning av data i henhold til rapporteksempler</w:t>
      </w:r>
      <w:r>
        <w:t xml:space="preserve">, jf. </w:t>
      </w:r>
      <w:r w:rsidRPr="004B227B">
        <w:t xml:space="preserve">vedlegg </w:t>
      </w:r>
      <w:r w:rsidR="00996228">
        <w:t xml:space="preserve">til kapittel </w:t>
      </w:r>
      <w:r w:rsidRPr="004B227B">
        <w:t>C4, nedbrutt iht. strukturen definert for denne kontrakt.</w:t>
      </w:r>
    </w:p>
    <w:p w14:paraId="416DD81A" w14:textId="489AE803" w:rsidR="00F96B77" w:rsidRDefault="00F96B77" w:rsidP="00F96B77">
      <w:pPr>
        <w:pStyle w:val="Heading2"/>
      </w:pPr>
      <w:bookmarkStart w:id="299" w:name="_Toc228863090"/>
      <w:r>
        <w:t>Tids- og fremdriftsrapportering</w:t>
      </w:r>
      <w:bookmarkEnd w:id="299"/>
    </w:p>
    <w:p w14:paraId="0F6E89A9" w14:textId="30315D96" w:rsidR="00F96B77" w:rsidRPr="004B227B" w:rsidRDefault="00F96B77" w:rsidP="00F96B77">
      <w:pPr>
        <w:pStyle w:val="STY2Brdtekst"/>
      </w:pPr>
      <w:r>
        <w:t>Entreprenøren skal rapportere om f</w:t>
      </w:r>
      <w:r w:rsidRPr="004B227B">
        <w:t>ølgende:</w:t>
      </w:r>
    </w:p>
    <w:p w14:paraId="1EA3C1D5" w14:textId="4311C7F2" w:rsidR="00F96B77" w:rsidRPr="004B227B" w:rsidRDefault="00F96B77" w:rsidP="00F96B77">
      <w:pPr>
        <w:pStyle w:val="STY2Listepunkter"/>
        <w:numPr>
          <w:ilvl w:val="0"/>
          <w:numId w:val="20"/>
        </w:numPr>
      </w:pPr>
      <w:r w:rsidRPr="004B227B">
        <w:t>Fremdriftskurve totalt direkte arbeid</w:t>
      </w:r>
      <w:r w:rsidR="00FC595F">
        <w:t xml:space="preserve">er, </w:t>
      </w:r>
      <w:r w:rsidRPr="004B227B">
        <w:t xml:space="preserve">jf. vedlegg </w:t>
      </w:r>
      <w:r w:rsidR="00C82A48">
        <w:t>til kapittel</w:t>
      </w:r>
      <w:r w:rsidRPr="004B227B">
        <w:t xml:space="preserve"> C4. Dersom byggherren ønsker fremdriftskurver på naturlige deler av arbeidet (delparsell, andre sentrale objekter eller lignende) skal dette også rapporteres</w:t>
      </w:r>
      <w:r w:rsidR="00FC595F">
        <w:t>.</w:t>
      </w:r>
      <w:r w:rsidRPr="004B227B">
        <w:t xml:space="preserve"> </w:t>
      </w:r>
    </w:p>
    <w:p w14:paraId="0B4FCD04" w14:textId="48EC1577" w:rsidR="00F96B77" w:rsidRPr="004B227B" w:rsidRDefault="00FC595F" w:rsidP="00F96B77">
      <w:pPr>
        <w:pStyle w:val="STY2Listepunkter"/>
        <w:numPr>
          <w:ilvl w:val="0"/>
          <w:numId w:val="20"/>
        </w:numPr>
      </w:pPr>
      <w:r>
        <w:t xml:space="preserve">Årsaken til </w:t>
      </w:r>
      <w:r w:rsidR="00F96B77" w:rsidRPr="004B227B">
        <w:t>eventuelle avvik mellom planlagt fremdrift og virkelig fremdrift</w:t>
      </w:r>
      <w:r>
        <w:t xml:space="preserve"> (på aktivitetsnivå)</w:t>
      </w:r>
      <w:r w:rsidR="00F96B77" w:rsidRPr="004B227B">
        <w:t xml:space="preserve">, </w:t>
      </w:r>
      <w:r>
        <w:t>og en beskrivelse av</w:t>
      </w:r>
      <w:r w:rsidR="00F96B77" w:rsidRPr="004B227B">
        <w:t xml:space="preserve"> </w:t>
      </w:r>
      <w:r>
        <w:t xml:space="preserve">hvilke </w:t>
      </w:r>
      <w:r w:rsidR="00F96B77" w:rsidRPr="004B227B">
        <w:t>konsekvenser</w:t>
      </w:r>
      <w:r>
        <w:t xml:space="preserve"> dette gir mot delfrister og/eller sluttfristen</w:t>
      </w:r>
      <w:r w:rsidR="00F96B77" w:rsidRPr="004B227B">
        <w:t xml:space="preserve"> </w:t>
      </w:r>
      <w:r>
        <w:t>samt eventuelle</w:t>
      </w:r>
      <w:r w:rsidR="00F96B77" w:rsidRPr="004B227B">
        <w:t xml:space="preserve"> korrigerende tiltak.</w:t>
      </w:r>
    </w:p>
    <w:p w14:paraId="0F78D49E" w14:textId="77777777" w:rsidR="00F96B77" w:rsidRPr="004B227B" w:rsidRDefault="00F96B77" w:rsidP="00F96B77">
      <w:pPr>
        <w:pStyle w:val="STY2Listepunkter"/>
        <w:numPr>
          <w:ilvl w:val="0"/>
          <w:numId w:val="20"/>
        </w:numPr>
      </w:pPr>
      <w:r w:rsidRPr="004B227B">
        <w:t>Nivå 3-Kontraktsplan.</w:t>
      </w:r>
    </w:p>
    <w:p w14:paraId="298173C9" w14:textId="77777777" w:rsidR="00F96B77" w:rsidRPr="004B227B" w:rsidRDefault="00F96B77" w:rsidP="00F96B77">
      <w:pPr>
        <w:pStyle w:val="STY2Listepunkter"/>
        <w:numPr>
          <w:ilvl w:val="0"/>
          <w:numId w:val="20"/>
        </w:numPr>
      </w:pPr>
      <w:r w:rsidRPr="004B227B">
        <w:t>Nivå 4-Leverandørplan.</w:t>
      </w:r>
    </w:p>
    <w:p w14:paraId="6643BD4F" w14:textId="77777777" w:rsidR="00F96B77" w:rsidRDefault="00F96B77" w:rsidP="00F96B77">
      <w:pPr>
        <w:pStyle w:val="STY2Listepunkter"/>
        <w:numPr>
          <w:ilvl w:val="0"/>
          <w:numId w:val="20"/>
        </w:numPr>
      </w:pPr>
      <w:r w:rsidRPr="004B227B">
        <w:t>Nivå 5-Produksjonsplan leveres som vedlegg dersom byggherren ber om det.</w:t>
      </w:r>
    </w:p>
    <w:p w14:paraId="16AE74B5" w14:textId="77777777" w:rsidR="00F96B77" w:rsidRPr="00F96B77" w:rsidRDefault="00F96B77" w:rsidP="003014BA"/>
    <w:p w14:paraId="2E4BC77C" w14:textId="77777777" w:rsidR="00EB066B" w:rsidRPr="004A078A" w:rsidRDefault="00EB066B" w:rsidP="00EB066B">
      <w:pPr>
        <w:pStyle w:val="Heading1"/>
      </w:pPr>
      <w:bookmarkStart w:id="300" w:name="_Toc33700648"/>
      <w:bookmarkStart w:id="301" w:name="_Toc35804394"/>
      <w:bookmarkStart w:id="302" w:name="_Toc228863091"/>
      <w:r>
        <w:t>Oppgaver etter plan- og bygningsloven m.v.</w:t>
      </w:r>
      <w:bookmarkEnd w:id="300"/>
      <w:bookmarkEnd w:id="301"/>
      <w:bookmarkEnd w:id="302"/>
    </w:p>
    <w:p w14:paraId="2C30B910" w14:textId="610FAC4F" w:rsidR="00EB066B" w:rsidRPr="0065355A" w:rsidRDefault="00B21182" w:rsidP="00EB066B">
      <w:pPr>
        <w:pStyle w:val="STY2Brdtekst"/>
      </w:pPr>
      <w:bookmarkStart w:id="303" w:name="_Toc512613407"/>
      <w:bookmarkStart w:id="304" w:name="_Toc25594666"/>
      <w:bookmarkStart w:id="305" w:name="_Toc33700649"/>
      <w:r>
        <w:t xml:space="preserve">Byggherren </w:t>
      </w:r>
      <w:r w:rsidR="00EB066B">
        <w:t>skal være ansvarlig søker for arbeider som er søknadspliktige etter plan- og bygningsloven, med mindre annet avtales.</w:t>
      </w:r>
      <w:r w:rsidR="00EB066B" w:rsidRPr="00F62A30">
        <w:t xml:space="preserve"> </w:t>
      </w:r>
    </w:p>
    <w:p w14:paraId="64386C8F" w14:textId="77777777" w:rsidR="00EB066B" w:rsidRDefault="00EB066B" w:rsidP="00EB066B">
      <w:pPr>
        <w:pStyle w:val="STY2Brdtekst"/>
      </w:pPr>
    </w:p>
    <w:p w14:paraId="63A98A4E" w14:textId="77777777" w:rsidR="00EB066B" w:rsidRDefault="00EB066B" w:rsidP="00EB066B">
      <w:pPr>
        <w:pStyle w:val="STY2Brdtekst"/>
      </w:pPr>
      <w:r>
        <w:t>Entreprenøren og hans eventuelle kontraktsmedhjelpere skal erklære ansvar etter plan- og bygningsloven for arbeider der erklæring om ansvarsrett er relevant.</w:t>
      </w:r>
      <w:r w:rsidRPr="00C50311">
        <w:t xml:space="preserve"> </w:t>
      </w:r>
    </w:p>
    <w:p w14:paraId="7A2BC2CD" w14:textId="77777777" w:rsidR="00EB066B" w:rsidRPr="00C50311" w:rsidRDefault="00EB066B" w:rsidP="00EB066B">
      <w:pPr>
        <w:pStyle w:val="STY2Brdtekst"/>
      </w:pPr>
    </w:p>
    <w:p w14:paraId="7BDD24F6" w14:textId="368BC493" w:rsidR="00EB066B" w:rsidRDefault="00B21182" w:rsidP="00EB066B">
      <w:pPr>
        <w:pStyle w:val="STY2Brdtekst"/>
      </w:pPr>
      <w:r w:rsidRPr="00B21182">
        <w:t xml:space="preserve">Entreprenøren skal bistå byggherren med nødvendig dokumentasjon til </w:t>
      </w:r>
      <w:r>
        <w:t>kontrollplan/</w:t>
      </w:r>
      <w:r w:rsidRPr="00B21182">
        <w:t>gjennomføringsplan for tiltaket.</w:t>
      </w:r>
      <w:r>
        <w:t xml:space="preserve"> </w:t>
      </w:r>
    </w:p>
    <w:p w14:paraId="6DDFE02F" w14:textId="77777777" w:rsidR="00EB066B" w:rsidRPr="00C50311" w:rsidRDefault="00EB066B" w:rsidP="00EB066B">
      <w:pPr>
        <w:pStyle w:val="STY2Brdtekst"/>
      </w:pPr>
    </w:p>
    <w:p w14:paraId="54BD9E2C" w14:textId="77777777" w:rsidR="00EB066B" w:rsidRDefault="00EB066B" w:rsidP="00EB066B">
      <w:pPr>
        <w:pStyle w:val="STY2Brdtekst"/>
      </w:pPr>
      <w:r>
        <w:t>Entreprenør</w:t>
      </w:r>
      <w:r w:rsidRPr="00C50311">
        <w:t>ens arbeider og utgifter med å oppnå nødvendige tillatelser/ferdigattester/ samsvarserklæringer e</w:t>
      </w:r>
      <w:r>
        <w:t>ller tilsvarende</w:t>
      </w:r>
      <w:r w:rsidRPr="00C50311">
        <w:t xml:space="preserve"> skal være inkludert i kontraktssummen.</w:t>
      </w:r>
    </w:p>
    <w:p w14:paraId="0969D162" w14:textId="77777777" w:rsidR="00EB066B" w:rsidRDefault="00EB066B" w:rsidP="00EB066B">
      <w:pPr>
        <w:pStyle w:val="STY2Brdtekst"/>
      </w:pPr>
    </w:p>
    <w:p w14:paraId="3B925672" w14:textId="77777777" w:rsidR="00EB066B" w:rsidRPr="00363B78" w:rsidRDefault="00EB066B" w:rsidP="00EB066B">
      <w:pPr>
        <w:pStyle w:val="Heading1"/>
        <w:spacing w:after="160"/>
      </w:pPr>
      <w:bookmarkStart w:id="306" w:name="_Toc35804395"/>
      <w:bookmarkStart w:id="307" w:name="_Toc228863092"/>
      <w:r w:rsidRPr="00363B78">
        <w:lastRenderedPageBreak/>
        <w:t>Byggherrens tekniske regelverk</w:t>
      </w:r>
      <w:bookmarkEnd w:id="303"/>
      <w:bookmarkEnd w:id="304"/>
      <w:bookmarkEnd w:id="305"/>
      <w:bookmarkEnd w:id="306"/>
      <w:bookmarkEnd w:id="307"/>
    </w:p>
    <w:p w14:paraId="2EB71361" w14:textId="446AE588" w:rsidR="003656AA" w:rsidRDefault="00EB066B" w:rsidP="00EB066B">
      <w:pPr>
        <w:pStyle w:val="STY2Brdtekst"/>
        <w:rPr>
          <w:color w:val="auto"/>
        </w:rPr>
      </w:pPr>
      <w:r w:rsidRPr="00A57190">
        <w:rPr>
          <w:color w:val="auto"/>
        </w:rPr>
        <w:t>Byggherrens tekni</w:t>
      </w:r>
      <w:r w:rsidRPr="00363B78">
        <w:t xml:space="preserve">ske </w:t>
      </w:r>
      <w:r w:rsidRPr="00A57190">
        <w:rPr>
          <w:color w:val="auto"/>
        </w:rPr>
        <w:t xml:space="preserve">regelverk </w:t>
      </w:r>
      <w:r w:rsidR="003656AA">
        <w:rPr>
          <w:color w:val="auto"/>
        </w:rPr>
        <w:t xml:space="preserve">er bestemmelser for </w:t>
      </w:r>
      <w:r w:rsidR="003656AA" w:rsidRPr="003656AA">
        <w:rPr>
          <w:color w:val="auto"/>
        </w:rPr>
        <w:t>prosjektering og bygging av anlegg, komponenter, systemer mv.</w:t>
      </w:r>
      <w:r w:rsidR="00BF5605">
        <w:rPr>
          <w:color w:val="auto"/>
        </w:rPr>
        <w:t xml:space="preserve"> Teknisk regelverk gir </w:t>
      </w:r>
      <w:r w:rsidR="00252946">
        <w:rPr>
          <w:color w:val="auto"/>
        </w:rPr>
        <w:t>ikke en</w:t>
      </w:r>
      <w:r w:rsidR="00BF5605">
        <w:rPr>
          <w:color w:val="auto"/>
        </w:rPr>
        <w:t xml:space="preserve"> beskrivelse av eksisterende infrastruktur eller</w:t>
      </w:r>
      <w:r w:rsidR="00252946">
        <w:rPr>
          <w:color w:val="auto"/>
        </w:rPr>
        <w:t xml:space="preserve"> en </w:t>
      </w:r>
      <w:r w:rsidR="00BF5605">
        <w:rPr>
          <w:color w:val="auto"/>
        </w:rPr>
        <w:t>berettiget forventning om at eksisterende infrastruktur er prosjektert eller bygget i henhold til regelverket.</w:t>
      </w:r>
      <w:r w:rsidR="00252946" w:rsidRPr="00252946">
        <w:t xml:space="preserve"> </w:t>
      </w:r>
      <w:r w:rsidR="00252946" w:rsidRPr="00252946">
        <w:rPr>
          <w:color w:val="auto"/>
        </w:rPr>
        <w:t xml:space="preserve">Teknisk regelverk er tilgjengelig på </w:t>
      </w:r>
      <w:hyperlink r:id="rId13" w:history="1">
        <w:r w:rsidR="00DA3016" w:rsidRPr="00FA4AAD">
          <w:rPr>
            <w:rStyle w:val="Hyperlink"/>
          </w:rPr>
          <w:t>www.banenor.no</w:t>
        </w:r>
      </w:hyperlink>
      <w:r w:rsidR="00DA3016">
        <w:rPr>
          <w:color w:val="auto"/>
        </w:rPr>
        <w:t xml:space="preserve">. </w:t>
      </w:r>
    </w:p>
    <w:p w14:paraId="07FB38A2" w14:textId="77777777" w:rsidR="003656AA" w:rsidRDefault="003656AA" w:rsidP="00EB066B">
      <w:pPr>
        <w:pStyle w:val="STY2Brdtekst"/>
        <w:rPr>
          <w:color w:val="auto"/>
        </w:rPr>
      </w:pPr>
    </w:p>
    <w:p w14:paraId="576B0D60" w14:textId="4555AB89" w:rsidR="00EB066B" w:rsidRPr="00A57190" w:rsidRDefault="00070766" w:rsidP="00EB066B">
      <w:pPr>
        <w:pStyle w:val="STY2Brdtekst"/>
        <w:rPr>
          <w:color w:val="auto"/>
        </w:rPr>
      </w:pPr>
      <w:r>
        <w:rPr>
          <w:color w:val="auto"/>
        </w:rPr>
        <w:t>For denne kontrakten skal t</w:t>
      </w:r>
      <w:r w:rsidR="003656AA">
        <w:rPr>
          <w:color w:val="auto"/>
        </w:rPr>
        <w:t>eknisk regelverk</w:t>
      </w:r>
      <w:r w:rsidR="00EB066B" w:rsidRPr="00A57190">
        <w:rPr>
          <w:color w:val="auto"/>
        </w:rPr>
        <w:t xml:space="preserve"> legges til grunn </w:t>
      </w:r>
      <w:r w:rsidR="00EB066B" w:rsidRPr="00363B78">
        <w:t>for all prosjektering og bygging av anlegg, komponenter</w:t>
      </w:r>
      <w:r w:rsidR="00EB066B">
        <w:t>,</w:t>
      </w:r>
      <w:r w:rsidR="00EB066B" w:rsidRPr="00363B78">
        <w:t xml:space="preserve"> systemer</w:t>
      </w:r>
      <w:r w:rsidR="00EB066B">
        <w:t xml:space="preserve"> mv.</w:t>
      </w:r>
      <w:r w:rsidR="00EB066B" w:rsidRPr="00363B78">
        <w:t xml:space="preserve"> som omfattes av regelverket. </w:t>
      </w:r>
      <w:r w:rsidR="00EB066B" w:rsidRPr="00A57190">
        <w:rPr>
          <w:color w:val="auto"/>
        </w:rPr>
        <w:t xml:space="preserve">I den grad byggherren i </w:t>
      </w:r>
      <w:r w:rsidR="00541740">
        <w:rPr>
          <w:color w:val="auto"/>
        </w:rPr>
        <w:t>beskrivelsen/mengdefortegnelsen</w:t>
      </w:r>
      <w:r w:rsidR="00C4528C">
        <w:rPr>
          <w:color w:val="auto"/>
        </w:rPr>
        <w:t xml:space="preserve"> </w:t>
      </w:r>
      <w:r w:rsidR="00EB066B" w:rsidRPr="00A57190">
        <w:rPr>
          <w:color w:val="auto"/>
        </w:rPr>
        <w:t>eller andre steder i kontrakten har vist til spesifikke deler av teknisk regelverk, er dette gjort av informasjonshensyn / presisjonshensyn. Teknisk regelverk gjelder like fullt</w:t>
      </w:r>
      <w:r w:rsidR="00EB066B">
        <w:rPr>
          <w:color w:val="auto"/>
        </w:rPr>
        <w:t xml:space="preserve"> for</w:t>
      </w:r>
      <w:r w:rsidR="00EB066B" w:rsidRPr="00A57190">
        <w:rPr>
          <w:color w:val="auto"/>
        </w:rPr>
        <w:t xml:space="preserve"> alle anlegg, komponenter</w:t>
      </w:r>
      <w:r w:rsidR="00EB066B">
        <w:rPr>
          <w:color w:val="auto"/>
        </w:rPr>
        <w:t>, systemer mv.</w:t>
      </w:r>
      <w:r w:rsidR="00EB066B" w:rsidRPr="00A57190">
        <w:rPr>
          <w:color w:val="auto"/>
        </w:rPr>
        <w:t xml:space="preserve"> som skal prosjekteres og bygges under kontrakten.</w:t>
      </w:r>
    </w:p>
    <w:p w14:paraId="40ECFD22" w14:textId="77777777" w:rsidR="00EB066B" w:rsidRPr="00A57190" w:rsidRDefault="00EB066B" w:rsidP="00EB066B">
      <w:pPr>
        <w:pStyle w:val="STY2Brdtekst"/>
        <w:rPr>
          <w:color w:val="auto"/>
        </w:rPr>
      </w:pPr>
      <w:r w:rsidRPr="00A57190">
        <w:rPr>
          <w:color w:val="auto"/>
        </w:rPr>
        <w:t xml:space="preserve"> </w:t>
      </w:r>
    </w:p>
    <w:p w14:paraId="5EB7D259" w14:textId="77777777" w:rsidR="00EB066B" w:rsidRDefault="00EB066B" w:rsidP="00EB066B">
      <w:pPr>
        <w:pStyle w:val="STY2Brdtekst"/>
      </w:pPr>
      <w:r>
        <w:t>Entreprenør</w:t>
      </w:r>
      <w:r w:rsidRPr="00363B78">
        <w:t xml:space="preserve">en skal snarest mulig varsle byggherren </w:t>
      </w:r>
      <w:r>
        <w:t>dersom</w:t>
      </w:r>
      <w:r w:rsidRPr="00363B78">
        <w:t xml:space="preserve"> det avdekkes prosjektering eller bygging som avviker fra teknisk regelverk. Eventuelle avvikssøknader skal behandles i henhold til byggherrens rutiner for dette, som også skal være beskrevet i </w:t>
      </w:r>
      <w:r>
        <w:t>entreprenøren</w:t>
      </w:r>
      <w:r w:rsidRPr="00363B78">
        <w:t>s kvalitetsplan.</w:t>
      </w:r>
    </w:p>
    <w:p w14:paraId="4D0D87BC" w14:textId="77777777" w:rsidR="00EB066B" w:rsidRPr="00363B78" w:rsidRDefault="00EB066B" w:rsidP="00EB066B">
      <w:pPr>
        <w:pStyle w:val="STY2Brdtekst"/>
      </w:pPr>
    </w:p>
    <w:p w14:paraId="1B1D0440" w14:textId="77777777" w:rsidR="00EB066B" w:rsidRPr="00363B78" w:rsidRDefault="00EB066B" w:rsidP="00EB066B">
      <w:pPr>
        <w:pStyle w:val="Heading1"/>
        <w:spacing w:after="160"/>
      </w:pPr>
      <w:bookmarkStart w:id="308" w:name="_Toc340238502"/>
      <w:bookmarkStart w:id="309" w:name="_Toc342127423"/>
      <w:bookmarkStart w:id="310" w:name="_Toc342127492"/>
      <w:bookmarkStart w:id="311" w:name="_Toc342127710"/>
      <w:bookmarkStart w:id="312" w:name="_Toc342127888"/>
      <w:bookmarkStart w:id="313" w:name="_Toc342127987"/>
      <w:bookmarkStart w:id="314" w:name="_Toc342128601"/>
      <w:bookmarkStart w:id="315" w:name="_Toc342129920"/>
      <w:bookmarkStart w:id="316" w:name="_Toc342230046"/>
      <w:bookmarkStart w:id="317" w:name="_Toc342254488"/>
      <w:bookmarkStart w:id="318" w:name="_Toc342254541"/>
      <w:bookmarkStart w:id="319" w:name="_Toc342641305"/>
      <w:bookmarkStart w:id="320" w:name="_Toc332720746"/>
      <w:bookmarkStart w:id="321" w:name="_Toc332720747"/>
      <w:bookmarkStart w:id="322" w:name="_Toc332720752"/>
      <w:bookmarkStart w:id="323" w:name="_Toc332720753"/>
      <w:bookmarkStart w:id="324" w:name="_Toc332720760"/>
      <w:bookmarkStart w:id="325" w:name="_Toc332720761"/>
      <w:bookmarkStart w:id="326" w:name="_Toc332720764"/>
      <w:bookmarkStart w:id="327" w:name="_Toc332720769"/>
      <w:bookmarkStart w:id="328" w:name="_Toc512613430"/>
      <w:bookmarkStart w:id="329" w:name="_Toc25594689"/>
      <w:bookmarkStart w:id="330" w:name="_Toc33700650"/>
      <w:bookmarkStart w:id="331" w:name="_Toc35804396"/>
      <w:bookmarkStart w:id="332" w:name="_Toc332973167"/>
      <w:bookmarkStart w:id="333" w:name="_Toc332720774"/>
      <w:bookmarkStart w:id="334" w:name="_Toc177882774"/>
      <w:bookmarkStart w:id="335" w:name="_Toc228863093"/>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363B78">
        <w:t>Teknisk dokumentstyring</w:t>
      </w:r>
      <w:r>
        <w:t>, FDV-dokumentasjon</w:t>
      </w:r>
      <w:bookmarkEnd w:id="328"/>
      <w:bookmarkEnd w:id="329"/>
      <w:bookmarkEnd w:id="330"/>
      <w:bookmarkEnd w:id="331"/>
      <w:bookmarkEnd w:id="335"/>
    </w:p>
    <w:p w14:paraId="4338D3A2" w14:textId="77777777" w:rsidR="00EB066B" w:rsidRDefault="00EB066B" w:rsidP="00EB066B">
      <w:pPr>
        <w:pStyle w:val="STY2Brdtekst"/>
      </w:pPr>
      <w:bookmarkStart w:id="336" w:name="_Toc340222530"/>
      <w:bookmarkStart w:id="337" w:name="_Toc340238536"/>
      <w:r>
        <w:t>Entreprenør</w:t>
      </w:r>
      <w:r w:rsidRPr="00363B78">
        <w:t>en skal følge byggherrens krav til teknisk dokumentstyring, administrativ dokumentasjon</w:t>
      </w:r>
      <w:r>
        <w:t>, FDV-dokumentasjon</w:t>
      </w:r>
      <w:r w:rsidRPr="00363B78">
        <w:t xml:space="preserve"> og sluttdokumentasjon slik dette fremgår av </w:t>
      </w:r>
      <w:r>
        <w:t>kapittel</w:t>
      </w:r>
      <w:r w:rsidRPr="00363B78">
        <w:t xml:space="preserve"> C4 og kontrakten for øvrig.</w:t>
      </w:r>
      <w:bookmarkEnd w:id="336"/>
      <w:bookmarkEnd w:id="337"/>
    </w:p>
    <w:p w14:paraId="761BB328" w14:textId="77777777" w:rsidR="00EB066B" w:rsidRDefault="00EB066B" w:rsidP="00EB066B">
      <w:pPr>
        <w:pStyle w:val="STY2Brdtekst"/>
      </w:pPr>
    </w:p>
    <w:p w14:paraId="1FB50669" w14:textId="77777777" w:rsidR="00EB066B" w:rsidRPr="00363B78" w:rsidRDefault="00EB066B" w:rsidP="00EB066B">
      <w:pPr>
        <w:pStyle w:val="Heading1"/>
        <w:spacing w:after="160"/>
      </w:pPr>
      <w:bookmarkStart w:id="338" w:name="_Toc33700651"/>
      <w:bookmarkStart w:id="339" w:name="_Toc35804397"/>
      <w:bookmarkStart w:id="340" w:name="_Toc228863094"/>
      <w:r>
        <w:t>Intervensjonsrett</w:t>
      </w:r>
      <w:bookmarkEnd w:id="338"/>
      <w:bookmarkEnd w:id="339"/>
      <w:bookmarkEnd w:id="340"/>
    </w:p>
    <w:p w14:paraId="7EC3ADCD" w14:textId="77777777" w:rsidR="00EB066B" w:rsidRDefault="00EB066B" w:rsidP="00EB066B">
      <w:pPr>
        <w:pStyle w:val="STY2Brdtekst"/>
      </w:pPr>
      <w:r w:rsidRPr="001A7E60">
        <w:t xml:space="preserve">Byggherren har rett til å tre inn i </w:t>
      </w:r>
      <w:r>
        <w:t>entreprenøren</w:t>
      </w:r>
      <w:r w:rsidRPr="001A7E60">
        <w:t xml:space="preserve">s kontrakter med </w:t>
      </w:r>
      <w:r>
        <w:t>kontraktsmedhjelpere</w:t>
      </w:r>
      <w:r w:rsidRPr="001A7E60">
        <w:t xml:space="preserve"> i de tilfeller hvor </w:t>
      </w:r>
      <w:r>
        <w:t>entreprenøren</w:t>
      </w:r>
      <w:r w:rsidRPr="001A7E60">
        <w:t xml:space="preserve"> vesentlig misligholder sine kontraktsforpliktelser overfor byggherren eller overfor kontraktsmedhjelper</w:t>
      </w:r>
      <w:r>
        <w:t>e</w:t>
      </w:r>
      <w:r w:rsidRPr="001A7E60">
        <w:t>, eller stanser sine betalinger til kontraktsmedhjelperne, blir insolvent eller går konkurs.</w:t>
      </w:r>
    </w:p>
    <w:p w14:paraId="33EF9280" w14:textId="77777777" w:rsidR="00EB066B" w:rsidRPr="001A7E60" w:rsidRDefault="00EB066B" w:rsidP="00EB066B">
      <w:pPr>
        <w:pStyle w:val="STY2Brdtekst"/>
      </w:pPr>
    </w:p>
    <w:p w14:paraId="08D40A40" w14:textId="64AF1B77" w:rsidR="00EB066B" w:rsidRDefault="00EB066B" w:rsidP="00EB066B">
      <w:pPr>
        <w:pStyle w:val="STY2Brdtekst"/>
      </w:pPr>
      <w:r>
        <w:t>Entreprenør</w:t>
      </w:r>
      <w:r w:rsidRPr="001A7E60">
        <w:t xml:space="preserve">en plikter å sikre byggherren denne </w:t>
      </w:r>
      <w:r>
        <w:t>intervensjons</w:t>
      </w:r>
      <w:r w:rsidRPr="001A7E60">
        <w:t>rett</w:t>
      </w:r>
      <w:r>
        <w:t>en</w:t>
      </w:r>
      <w:r w:rsidRPr="001A7E60">
        <w:t xml:space="preserve"> overfor </w:t>
      </w:r>
      <w:r w:rsidR="00AE6DE8">
        <w:t xml:space="preserve">sine </w:t>
      </w:r>
      <w:r w:rsidRPr="001A7E60">
        <w:t>kontraktmedhjelpere ved å innta klausuler som ivaretar d</w:t>
      </w:r>
      <w:r>
        <w:t>enne</w:t>
      </w:r>
      <w:r w:rsidRPr="001A7E60">
        <w:t xml:space="preserve"> rettighete</w:t>
      </w:r>
      <w:r>
        <w:t>n</w:t>
      </w:r>
      <w:r w:rsidRPr="001A7E60">
        <w:t xml:space="preserve"> i kontraktene.</w:t>
      </w:r>
    </w:p>
    <w:p w14:paraId="4999F33F" w14:textId="77777777" w:rsidR="00EB066B" w:rsidRPr="00363B78" w:rsidRDefault="00EB066B" w:rsidP="00EB066B">
      <w:pPr>
        <w:pStyle w:val="STY2Brdtekst"/>
      </w:pPr>
    </w:p>
    <w:p w14:paraId="321581FE" w14:textId="77777777" w:rsidR="00EB066B" w:rsidRPr="00363B78" w:rsidRDefault="00EB066B" w:rsidP="00EB066B">
      <w:pPr>
        <w:pStyle w:val="Heading1"/>
        <w:spacing w:after="160"/>
      </w:pPr>
      <w:bookmarkStart w:id="341" w:name="_Toc512613433"/>
      <w:bookmarkStart w:id="342" w:name="_Toc25594692"/>
      <w:bookmarkStart w:id="343" w:name="_Toc33700652"/>
      <w:bookmarkStart w:id="344" w:name="_Toc35804398"/>
      <w:bookmarkStart w:id="345" w:name="_Hlk54612875"/>
      <w:bookmarkStart w:id="346" w:name="_Toc228863095"/>
      <w:r w:rsidRPr="00363B78">
        <w:t>Evaluering</w:t>
      </w:r>
      <w:bookmarkEnd w:id="341"/>
      <w:bookmarkEnd w:id="342"/>
      <w:bookmarkEnd w:id="343"/>
      <w:bookmarkEnd w:id="344"/>
      <w:bookmarkEnd w:id="346"/>
    </w:p>
    <w:p w14:paraId="7E28B966" w14:textId="66EF7B9C" w:rsidR="00EB066B" w:rsidRDefault="00EB066B" w:rsidP="00EB066B">
      <w:pPr>
        <w:pStyle w:val="STY2Brdtekst"/>
      </w:pPr>
      <w:r w:rsidRPr="00363B78">
        <w:t xml:space="preserve">I </w:t>
      </w:r>
      <w:r w:rsidRPr="00A57190">
        <w:rPr>
          <w:color w:val="auto"/>
        </w:rPr>
        <w:t xml:space="preserve">forbindelse med avslutningen av </w:t>
      </w:r>
      <w:r>
        <w:rPr>
          <w:color w:val="auto"/>
        </w:rPr>
        <w:t>kontrakten</w:t>
      </w:r>
      <w:r w:rsidRPr="00A57190">
        <w:rPr>
          <w:color w:val="auto"/>
        </w:rPr>
        <w:t xml:space="preserve"> skal det gjennomføres en evaluering av </w:t>
      </w:r>
      <w:r>
        <w:rPr>
          <w:color w:val="auto"/>
        </w:rPr>
        <w:t>kontrakt</w:t>
      </w:r>
      <w:r w:rsidR="007B6954">
        <w:rPr>
          <w:color w:val="auto"/>
        </w:rPr>
        <w:t>sgjennomføringen</w:t>
      </w:r>
      <w:r>
        <w:rPr>
          <w:color w:val="auto"/>
        </w:rPr>
        <w:t xml:space="preserve">, </w:t>
      </w:r>
      <w:r w:rsidRPr="00A57190">
        <w:rPr>
          <w:color w:val="auto"/>
        </w:rPr>
        <w:t xml:space="preserve">inklusive etterlevelse av </w:t>
      </w:r>
      <w:r w:rsidR="000B27A8">
        <w:rPr>
          <w:color w:val="auto"/>
        </w:rPr>
        <w:t>seriøsitetskrav</w:t>
      </w:r>
      <w:r w:rsidRPr="00A57190">
        <w:rPr>
          <w:color w:val="auto"/>
        </w:rPr>
        <w:t xml:space="preserve">. Ved </w:t>
      </w:r>
      <w:r w:rsidR="00FF5550">
        <w:rPr>
          <w:color w:val="auto"/>
        </w:rPr>
        <w:t>langvarige</w:t>
      </w:r>
      <w:r w:rsidRPr="00A57190" w:rsidDel="00EB066B">
        <w:rPr>
          <w:color w:val="auto"/>
        </w:rPr>
        <w:t xml:space="preserve"> </w:t>
      </w:r>
      <w:r>
        <w:rPr>
          <w:color w:val="auto"/>
        </w:rPr>
        <w:t>kontrakter</w:t>
      </w:r>
      <w:r w:rsidRPr="00A57190">
        <w:rPr>
          <w:color w:val="auto"/>
        </w:rPr>
        <w:t xml:space="preserve"> kan det også bli gjennomført evaluering underveis. </w:t>
      </w:r>
      <w:r>
        <w:rPr>
          <w:color w:val="auto"/>
        </w:rPr>
        <w:t>Entreprenør</w:t>
      </w:r>
      <w:r w:rsidRPr="00A57190">
        <w:rPr>
          <w:color w:val="auto"/>
        </w:rPr>
        <w:t xml:space="preserve">en skal medvirke til gjennomføringen av evalueringen, herunder ved f.eks. å fylle ut skjema, stille til intervju med medarbeidere utpekt av byggherren, delta i møter osv. </w:t>
      </w:r>
      <w:r>
        <w:rPr>
          <w:color w:val="auto"/>
        </w:rPr>
        <w:t>Entreprenør</w:t>
      </w:r>
      <w:r w:rsidRPr="00A57190">
        <w:rPr>
          <w:color w:val="auto"/>
        </w:rPr>
        <w:t xml:space="preserve">en vil få oversendt resultater fra evalueringen, og gis mulighet til å komme med eventuelle kommentarer. Resultater fra evalueringen kan legges til grunn </w:t>
      </w:r>
      <w:r>
        <w:rPr>
          <w:color w:val="auto"/>
        </w:rPr>
        <w:t>ved</w:t>
      </w:r>
      <w:r w:rsidRPr="00A57190">
        <w:rPr>
          <w:color w:val="auto"/>
        </w:rPr>
        <w:t xml:space="preserve"> kvalifisering, </w:t>
      </w:r>
      <w:r w:rsidRPr="00363B78">
        <w:t>vurdering og valg av leverandører til</w:t>
      </w:r>
      <w:r>
        <w:t xml:space="preserve"> byggherrens fremtidige kontrakter</w:t>
      </w:r>
      <w:r w:rsidRPr="00363B78">
        <w:t>.</w:t>
      </w:r>
      <w:bookmarkEnd w:id="332"/>
      <w:bookmarkEnd w:id="333"/>
      <w:bookmarkEnd w:id="334"/>
    </w:p>
    <w:bookmarkEnd w:id="345"/>
    <w:p w14:paraId="7B5D6CDF" w14:textId="77777777" w:rsidR="00EB066B" w:rsidRPr="00A57190" w:rsidRDefault="00EB066B" w:rsidP="00F34981">
      <w:pPr>
        <w:pStyle w:val="STY2Brdtekst"/>
        <w:rPr>
          <w:color w:val="auto"/>
        </w:rPr>
      </w:pPr>
    </w:p>
    <w:p w14:paraId="4A2699BA" w14:textId="77777777" w:rsidR="00F34981" w:rsidRPr="00F34981" w:rsidRDefault="00F34981" w:rsidP="00F34981"/>
    <w:sectPr w:rsidR="00F34981" w:rsidRPr="00F34981" w:rsidSect="002675EB">
      <w:headerReference w:type="default" r:id="rId14"/>
      <w:footerReference w:type="default" r:id="rId15"/>
      <w:headerReference w:type="first" r:id="rId16"/>
      <w:footerReference w:type="first" r:id="rId17"/>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02B9A" w14:textId="77777777" w:rsidR="00F4401D" w:rsidRDefault="00F4401D" w:rsidP="00CE36CF">
      <w:pPr>
        <w:spacing w:after="0" w:line="240" w:lineRule="auto"/>
      </w:pPr>
      <w:r>
        <w:separator/>
      </w:r>
    </w:p>
  </w:endnote>
  <w:endnote w:type="continuationSeparator" w:id="0">
    <w:p w14:paraId="1EFC4C1F" w14:textId="77777777" w:rsidR="00F4401D" w:rsidRDefault="00F4401D" w:rsidP="00CE36CF">
      <w:pPr>
        <w:spacing w:after="0" w:line="240" w:lineRule="auto"/>
      </w:pPr>
      <w:r>
        <w:continuationSeparator/>
      </w:r>
    </w:p>
  </w:endnote>
  <w:endnote w:type="continuationNotice" w:id="1">
    <w:p w14:paraId="5040E241" w14:textId="77777777" w:rsidR="00F4401D" w:rsidRDefault="00F440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41CE8" w14:textId="14031B14" w:rsidR="00B12FFA" w:rsidRDefault="00B12FFA">
    <w:pPr>
      <w:pStyle w:val="Footer"/>
    </w:pPr>
    <w:r>
      <w:rPr>
        <w:noProof/>
      </w:rPr>
      <mc:AlternateContent>
        <mc:Choice Requires="wps">
          <w:drawing>
            <wp:anchor distT="0" distB="0" distL="114300" distR="114300" simplePos="0" relativeHeight="251668992" behindDoc="0" locked="0" layoutInCell="0" allowOverlap="1" wp14:anchorId="56327B83" wp14:editId="30324AFC">
              <wp:simplePos x="0" y="0"/>
              <wp:positionH relativeFrom="page">
                <wp:posOffset>0</wp:posOffset>
              </wp:positionH>
              <wp:positionV relativeFrom="page">
                <wp:posOffset>10250170</wp:posOffset>
              </wp:positionV>
              <wp:extent cx="7560945" cy="252095"/>
              <wp:effectExtent l="0" t="0" r="0" b="14605"/>
              <wp:wrapNone/>
              <wp:docPr id="1" name="MSIPCM12bd4571ba3a997b8bf88303"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D01359" w14:textId="1E245724" w:rsidR="00B12FFA" w:rsidRPr="00B12FFA" w:rsidRDefault="00B12FFA" w:rsidP="00B12FFA">
                          <w:pPr>
                            <w:spacing w:after="0"/>
                            <w:rPr>
                              <w:rFonts w:ascii="Arial" w:hAnsi="Arial" w:cs="Arial"/>
                              <w:color w:val="FF8C00"/>
                              <w:sz w:val="20"/>
                            </w:rPr>
                          </w:pPr>
                          <w:r w:rsidRPr="00B12FFA">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327B83" id="_x0000_t202" coordsize="21600,21600" o:spt="202" path="m,l,21600r21600,l21600,xe">
              <v:stroke joinstyle="miter"/>
              <v:path gradientshapeok="t" o:connecttype="rect"/>
            </v:shapetype>
            <v:shape id="MSIPCM12bd4571ba3a997b8bf88303" o:spid="_x0000_s1027" type="#_x0000_t202" alt="{&quot;HashCode&quot;:-995154814,&quot;Height&quot;:842.0,&quot;Width&quot;:595.0,&quot;Placement&quot;:&quot;Footer&quot;,&quot;Index&quot;:&quot;Primary&quot;,&quot;Section&quot;:1,&quot;Top&quot;:0.0,&quot;Left&quot;:0.0}" style="position:absolute;margin-left:0;margin-top:807.1pt;width:595.35pt;height:19.85pt;z-index:2516689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4AD01359" w14:textId="1E245724" w:rsidR="00B12FFA" w:rsidRPr="00B12FFA" w:rsidRDefault="00B12FFA" w:rsidP="00B12FFA">
                    <w:pPr>
                      <w:spacing w:after="0"/>
                      <w:rPr>
                        <w:rFonts w:ascii="Arial" w:hAnsi="Arial" w:cs="Arial"/>
                        <w:color w:val="FF8C00"/>
                        <w:sz w:val="20"/>
                      </w:rPr>
                    </w:pPr>
                    <w:r w:rsidRPr="00B12FFA">
                      <w:rPr>
                        <w:rFonts w:ascii="Arial" w:hAnsi="Arial" w:cs="Arial"/>
                        <w:color w:val="FF8C00"/>
                        <w:sz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35E92" w14:textId="2A7E1215" w:rsidR="00B12FFA" w:rsidRDefault="00B12FFA">
    <w:pPr>
      <w:pStyle w:val="Footer"/>
    </w:pPr>
    <w:r>
      <w:rPr>
        <w:noProof/>
      </w:rPr>
      <mc:AlternateContent>
        <mc:Choice Requires="wps">
          <w:drawing>
            <wp:anchor distT="0" distB="0" distL="114300" distR="114300" simplePos="0" relativeHeight="251670016" behindDoc="0" locked="0" layoutInCell="0" allowOverlap="1" wp14:anchorId="41887FF4" wp14:editId="5FF1F7A6">
              <wp:simplePos x="0" y="0"/>
              <wp:positionH relativeFrom="page">
                <wp:posOffset>0</wp:posOffset>
              </wp:positionH>
              <wp:positionV relativeFrom="page">
                <wp:posOffset>10250170</wp:posOffset>
              </wp:positionV>
              <wp:extent cx="7560945" cy="252095"/>
              <wp:effectExtent l="0" t="0" r="0" b="14605"/>
              <wp:wrapNone/>
              <wp:docPr id="3" name="MSIPCMc45847bb87c761a50aafd6ba"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49E132" w14:textId="3015186D" w:rsidR="00B12FFA" w:rsidRPr="00B12FFA" w:rsidRDefault="00B12FFA" w:rsidP="00B12FFA">
                          <w:pPr>
                            <w:spacing w:after="0"/>
                            <w:rPr>
                              <w:rFonts w:ascii="Arial" w:hAnsi="Arial" w:cs="Arial"/>
                              <w:color w:val="FF8C00"/>
                              <w:sz w:val="20"/>
                            </w:rPr>
                          </w:pPr>
                          <w:r w:rsidRPr="00B12FFA">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1887FF4" id="_x0000_t202" coordsize="21600,21600" o:spt="202" path="m,l,21600r21600,l21600,xe">
              <v:stroke joinstyle="miter"/>
              <v:path gradientshapeok="t" o:connecttype="rect"/>
            </v:shapetype>
            <v:shape id="MSIPCMc45847bb87c761a50aafd6ba" o:spid="_x0000_s1029" type="#_x0000_t202" alt="{&quot;HashCode&quot;:-995154814,&quot;Height&quot;:842.0,&quot;Width&quot;:595.0,&quot;Placement&quot;:&quot;Footer&quot;,&quot;Index&quot;:&quot;FirstPage&quot;,&quot;Section&quot;:1,&quot;Top&quot;:0.0,&quot;Left&quot;:0.0}" style="position:absolute;margin-left:0;margin-top:807.1pt;width:595.35pt;height:19.85pt;z-index:2516700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1449E132" w14:textId="3015186D" w:rsidR="00B12FFA" w:rsidRPr="00B12FFA" w:rsidRDefault="00B12FFA" w:rsidP="00B12FFA">
                    <w:pPr>
                      <w:spacing w:after="0"/>
                      <w:rPr>
                        <w:rFonts w:ascii="Arial" w:hAnsi="Arial" w:cs="Arial"/>
                        <w:color w:val="FF8C00"/>
                        <w:sz w:val="20"/>
                      </w:rPr>
                    </w:pPr>
                    <w:r w:rsidRPr="00B12FFA">
                      <w:rPr>
                        <w:rFonts w:ascii="Arial" w:hAnsi="Arial" w:cs="Arial"/>
                        <w:color w:val="FF8C00"/>
                        <w:sz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8FD97" w14:textId="77777777" w:rsidR="00F4401D" w:rsidRDefault="00F4401D" w:rsidP="00CE36CF">
      <w:pPr>
        <w:spacing w:after="0" w:line="240" w:lineRule="auto"/>
      </w:pPr>
      <w:r>
        <w:separator/>
      </w:r>
    </w:p>
  </w:footnote>
  <w:footnote w:type="continuationSeparator" w:id="0">
    <w:p w14:paraId="0D63DE23" w14:textId="77777777" w:rsidR="00F4401D" w:rsidRDefault="00F4401D" w:rsidP="00CE36CF">
      <w:pPr>
        <w:spacing w:after="0" w:line="240" w:lineRule="auto"/>
      </w:pPr>
      <w:r>
        <w:continuationSeparator/>
      </w:r>
    </w:p>
  </w:footnote>
  <w:footnote w:type="continuationNotice" w:id="1">
    <w:p w14:paraId="79E2EC55" w14:textId="77777777" w:rsidR="00F4401D" w:rsidRDefault="00F440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365B" w14:textId="52AD5EA1" w:rsidR="00F4401D" w:rsidRDefault="00B12FFA" w:rsidP="007431C9">
    <w:pPr>
      <w:pStyle w:val="Header"/>
    </w:pPr>
    <w:r>
      <w:rPr>
        <w:noProof/>
      </w:rPr>
      <mc:AlternateContent>
        <mc:Choice Requires="wps">
          <w:drawing>
            <wp:anchor distT="0" distB="0" distL="114300" distR="114300" simplePos="0" relativeHeight="251671040" behindDoc="0" locked="0" layoutInCell="0" allowOverlap="1" wp14:anchorId="6014305C" wp14:editId="2A727488">
              <wp:simplePos x="0" y="0"/>
              <wp:positionH relativeFrom="page">
                <wp:posOffset>0</wp:posOffset>
              </wp:positionH>
              <wp:positionV relativeFrom="page">
                <wp:posOffset>190500</wp:posOffset>
              </wp:positionV>
              <wp:extent cx="7560945" cy="252095"/>
              <wp:effectExtent l="0" t="0" r="0" b="14605"/>
              <wp:wrapNone/>
              <wp:docPr id="4" name="MSIPCMc3574b5bbfed95bf8464ca2f"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DA88A2" w14:textId="56D159F8" w:rsidR="00B12FFA" w:rsidRPr="00B12FFA" w:rsidRDefault="00B12FFA" w:rsidP="00B12FFA">
                          <w:pPr>
                            <w:spacing w:after="0"/>
                            <w:jc w:val="right"/>
                            <w:rPr>
                              <w:rFonts w:ascii="Arial" w:hAnsi="Arial" w:cs="Arial"/>
                              <w:color w:val="FF8C00"/>
                              <w:sz w:val="20"/>
                            </w:rPr>
                          </w:pPr>
                          <w:r w:rsidRPr="00B12FFA">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14305C" id="_x0000_t202" coordsize="21600,21600" o:spt="202" path="m,l,21600r21600,l21600,xe">
              <v:stroke joinstyle="miter"/>
              <v:path gradientshapeok="t" o:connecttype="rect"/>
            </v:shapetype>
            <v:shape id="MSIPCMc3574b5bbfed95bf8464ca2f" o:spid="_x0000_s1026"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71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46DA88A2" w14:textId="56D159F8" w:rsidR="00B12FFA" w:rsidRPr="00B12FFA" w:rsidRDefault="00B12FFA" w:rsidP="00B12FFA">
                    <w:pPr>
                      <w:spacing w:after="0"/>
                      <w:jc w:val="right"/>
                      <w:rPr>
                        <w:rFonts w:ascii="Arial" w:hAnsi="Arial" w:cs="Arial"/>
                        <w:color w:val="FF8C00"/>
                        <w:sz w:val="20"/>
                      </w:rPr>
                    </w:pPr>
                    <w:r w:rsidRPr="00B12FFA">
                      <w:rPr>
                        <w:rFonts w:ascii="Arial" w:hAnsi="Arial" w:cs="Arial"/>
                        <w:color w:val="FF8C00"/>
                        <w:sz w:val="20"/>
                      </w:rPr>
                      <w:t>I N T E R N</w:t>
                    </w:r>
                  </w:p>
                </w:txbxContent>
              </v:textbox>
              <w10:wrap anchorx="page" anchory="page"/>
            </v:shape>
          </w:pict>
        </mc:Fallback>
      </mc:AlternateContent>
    </w:r>
    <w:r w:rsidR="00F4401D">
      <w:rPr>
        <w:noProof/>
      </w:rPr>
      <w:drawing>
        <wp:anchor distT="0" distB="0" distL="114300" distR="114300" simplePos="0" relativeHeight="251658241" behindDoc="0" locked="0" layoutInCell="1" allowOverlap="1" wp14:anchorId="4E60296B" wp14:editId="5A21BCD8">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00000000-0000-0000-0000-000000000000}"/>
        <w:text w:multiLine="1"/>
      </w:sdtPr>
      <w:sdtEndPr/>
      <w:sdtContent>
        <w:r w:rsidR="00F4401D">
          <w:t xml:space="preserve">KAPITTEL C2 </w:t>
        </w:r>
      </w:sdtContent>
    </w:sdt>
    <w:r w:rsidR="00F4401D">
      <w:t xml:space="preserve"> </w:t>
    </w:r>
    <w:r w:rsidR="00F4401D">
      <w:tab/>
      <w:t xml:space="preserve">Side </w:t>
    </w:r>
    <w:r w:rsidR="00F4401D">
      <w:fldChar w:fldCharType="begin"/>
    </w:r>
    <w:r w:rsidR="00F4401D">
      <w:instrText xml:space="preserve"> PAGE  \* Arabic  \* MERGEFORMAT </w:instrText>
    </w:r>
    <w:r w:rsidR="00F4401D">
      <w:fldChar w:fldCharType="separate"/>
    </w:r>
    <w:r w:rsidR="00F4401D">
      <w:t>1</w:t>
    </w:r>
    <w:r w:rsidR="00F4401D">
      <w:fldChar w:fldCharType="end"/>
    </w:r>
    <w:r w:rsidR="00F4401D">
      <w:t xml:space="preserve"> av </w:t>
    </w:r>
    <w:fldSimple w:instr=" NUMPAGES  \* Arabic  \* MERGEFORMAT ">
      <w:r w:rsidR="00F4401D">
        <w:t>3</w:t>
      </w:r>
    </w:fldSimple>
  </w:p>
  <w:p w14:paraId="4A664143" w14:textId="44CCE267" w:rsidR="00F4401D" w:rsidRDefault="00C70421" w:rsidP="007431C9">
    <w:pPr>
      <w:pStyle w:val="Header"/>
    </w:pPr>
    <w:sdt>
      <w:sdtPr>
        <w:alias w:val="Undertittel"/>
        <w:tag w:val="Undertittel"/>
        <w:id w:val="-1595393944"/>
        <w:placeholder>
          <w:docPart w:val="40EE7575B46A45018FEC4089CF51F9BC"/>
        </w:placeholder>
        <w:dataBinding w:xpath="/root[1]/Undertittel[1]" w:storeItemID="{00000000-0000-0000-0000-000000000000}"/>
        <w:text w:multiLine="1"/>
      </w:sdtPr>
      <w:sdtEndPr/>
      <w:sdtContent>
        <w:r w:rsidR="00F4401D">
          <w:t xml:space="preserve">SPESIELLE KONTRAKTSBESTEMMELSER TIL NS 8405 </w:t>
        </w:r>
      </w:sdtContent>
    </w:sdt>
    <w:r w:rsidR="00F4401D">
      <w:tab/>
    </w:r>
    <w:r w:rsidR="00E7378A">
      <w:t>2</w:t>
    </w:r>
    <w:r w:rsidR="00F24603">
      <w:t>2</w:t>
    </w:r>
    <w:r w:rsidR="00152301">
      <w:t>.</w:t>
    </w:r>
    <w:r w:rsidR="002E3197">
      <w:t>0</w:t>
    </w:r>
    <w:r w:rsidR="00E7378A">
      <w:t>4</w:t>
    </w:r>
    <w:r w:rsidR="00152301">
      <w:t>.202</w:t>
    </w:r>
    <w:r w:rsidR="00E7378A">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D7CA" w14:textId="4399EF00" w:rsidR="00F4401D" w:rsidRDefault="00B12FFA" w:rsidP="002675EB">
    <w:pPr>
      <w:pStyle w:val="Header"/>
    </w:pPr>
    <w:r>
      <w:rPr>
        <w:noProof/>
      </w:rPr>
      <mc:AlternateContent>
        <mc:Choice Requires="wps">
          <w:drawing>
            <wp:anchor distT="0" distB="0" distL="114300" distR="114300" simplePos="0" relativeHeight="251672064" behindDoc="0" locked="0" layoutInCell="0" allowOverlap="1" wp14:anchorId="0372A653" wp14:editId="6B70C4F5">
              <wp:simplePos x="0" y="0"/>
              <wp:positionH relativeFrom="page">
                <wp:posOffset>0</wp:posOffset>
              </wp:positionH>
              <wp:positionV relativeFrom="page">
                <wp:posOffset>190500</wp:posOffset>
              </wp:positionV>
              <wp:extent cx="7560945" cy="252095"/>
              <wp:effectExtent l="0" t="0" r="0" b="14605"/>
              <wp:wrapNone/>
              <wp:docPr id="7" name="MSIPCM16dd42d9b109d156a4389b1c"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B85228" w14:textId="137532BD" w:rsidR="00B12FFA" w:rsidRPr="00B12FFA" w:rsidRDefault="00B12FFA" w:rsidP="00B12FFA">
                          <w:pPr>
                            <w:spacing w:after="0"/>
                            <w:jc w:val="right"/>
                            <w:rPr>
                              <w:rFonts w:ascii="Arial" w:hAnsi="Arial" w:cs="Arial"/>
                              <w:color w:val="FF8C00"/>
                              <w:sz w:val="20"/>
                            </w:rPr>
                          </w:pPr>
                          <w:r w:rsidRPr="00B12FFA">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372A653" id="_x0000_t202" coordsize="21600,21600" o:spt="202" path="m,l,21600r21600,l21600,xe">
              <v:stroke joinstyle="miter"/>
              <v:path gradientshapeok="t" o:connecttype="rect"/>
            </v:shapetype>
            <v:shape id="MSIPCM16dd42d9b109d156a4389b1c" o:spid="_x0000_s1028"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720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68B85228" w14:textId="137532BD" w:rsidR="00B12FFA" w:rsidRPr="00B12FFA" w:rsidRDefault="00B12FFA" w:rsidP="00B12FFA">
                    <w:pPr>
                      <w:spacing w:after="0"/>
                      <w:jc w:val="right"/>
                      <w:rPr>
                        <w:rFonts w:ascii="Arial" w:hAnsi="Arial" w:cs="Arial"/>
                        <w:color w:val="FF8C00"/>
                        <w:sz w:val="20"/>
                      </w:rPr>
                    </w:pPr>
                    <w:r w:rsidRPr="00B12FFA">
                      <w:rPr>
                        <w:rFonts w:ascii="Arial" w:hAnsi="Arial" w:cs="Arial"/>
                        <w:color w:val="FF8C00"/>
                        <w:sz w:val="20"/>
                      </w:rPr>
                      <w:t>I N T E R N</w:t>
                    </w:r>
                  </w:p>
                </w:txbxContent>
              </v:textbox>
              <w10:wrap anchorx="page" anchory="page"/>
            </v:shape>
          </w:pict>
        </mc:Fallback>
      </mc:AlternateContent>
    </w:r>
    <w:r w:rsidR="00F4401D">
      <w:rPr>
        <w:noProof/>
      </w:rPr>
      <w:drawing>
        <wp:anchor distT="0" distB="0" distL="114300" distR="114300" simplePos="0" relativeHeight="251657728" behindDoc="0" locked="0" layoutInCell="1" allowOverlap="1" wp14:anchorId="5B56958A" wp14:editId="23B3BEA1">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EndPr/>
      <w:sdtContent>
        <w:r w:rsidR="00F4401D">
          <w:t xml:space="preserve">KAPITTEL C2 </w:t>
        </w:r>
      </w:sdtContent>
    </w:sdt>
    <w:r w:rsidR="00F4401D">
      <w:t xml:space="preserve"> </w:t>
    </w:r>
    <w:r w:rsidR="00F4401D">
      <w:tab/>
      <w:t xml:space="preserve">Side </w:t>
    </w:r>
    <w:r w:rsidR="00F4401D">
      <w:fldChar w:fldCharType="begin"/>
    </w:r>
    <w:r w:rsidR="00F4401D">
      <w:instrText xml:space="preserve"> PAGE  \* Arabic  \* MERGEFORMAT </w:instrText>
    </w:r>
    <w:r w:rsidR="00F4401D">
      <w:fldChar w:fldCharType="separate"/>
    </w:r>
    <w:r w:rsidR="00F4401D">
      <w:rPr>
        <w:noProof/>
      </w:rPr>
      <w:t>1</w:t>
    </w:r>
    <w:r w:rsidR="00F4401D">
      <w:fldChar w:fldCharType="end"/>
    </w:r>
    <w:r w:rsidR="00F4401D">
      <w:t xml:space="preserve"> av </w:t>
    </w:r>
    <w:fldSimple w:instr=" NUMPAGES  \* Arabic  \* MERGEFORMAT ">
      <w:r w:rsidR="00F4401D">
        <w:rPr>
          <w:noProof/>
        </w:rPr>
        <w:t>2</w:t>
      </w:r>
    </w:fldSimple>
  </w:p>
  <w:p w14:paraId="7685C29A" w14:textId="243E94FE" w:rsidR="00FB5A46" w:rsidRDefault="00F4401D" w:rsidP="00FB5A46">
    <w:pPr>
      <w:pStyle w:val="Header"/>
    </w:pPr>
    <w:r>
      <w:rPr>
        <w:noProof/>
      </w:rPr>
      <w:drawing>
        <wp:anchor distT="0" distB="0" distL="114300" distR="114300" simplePos="0" relativeHeight="251667968" behindDoc="0" locked="0" layoutInCell="1" allowOverlap="1" wp14:anchorId="41A4E4C1" wp14:editId="6DE897C7">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AA9BD1BA956847A68CC6B935F6CD2442"/>
        </w:placeholder>
        <w:dataBinding w:xpath="/root[1]/Undertittel[1]" w:storeItemID="{00000000-0000-0000-0000-000000000000}"/>
        <w:text w:multiLine="1"/>
      </w:sdtPr>
      <w:sdtEndPr/>
      <w:sdtContent>
        <w:r>
          <w:t xml:space="preserve">SPESIELLE KONTRAKTSBESTEMMELSER TIL NS 8405 </w:t>
        </w:r>
      </w:sdtContent>
    </w:sdt>
    <w:r>
      <w:tab/>
    </w:r>
    <w:r w:rsidR="00E7378A">
      <w:t>2</w:t>
    </w:r>
    <w:r w:rsidR="00F24603">
      <w:t>2</w:t>
    </w:r>
    <w:r w:rsidR="00152301">
      <w:t>.</w:t>
    </w:r>
    <w:r w:rsidR="002E3197">
      <w:t>0</w:t>
    </w:r>
    <w:r w:rsidR="00E7378A">
      <w:t>4</w:t>
    </w:r>
    <w:r w:rsidR="00152301">
      <w:t>.202</w:t>
    </w:r>
    <w:r w:rsidR="00E7378A">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ListBullet"/>
      <w:lvlText w:val=""/>
      <w:lvlJc w:val="left"/>
      <w:pPr>
        <w:ind w:left="360" w:hanging="360"/>
      </w:pPr>
      <w:rPr>
        <w:rFonts w:ascii="Symbol" w:hAnsi="Symbol" w:hint="default"/>
        <w:color w:val="2270BF" w:themeColor="accent3"/>
      </w:rPr>
    </w:lvl>
  </w:abstractNum>
  <w:abstractNum w:abstractNumId="9" w15:restartNumberingAfterBreak="0">
    <w:nsid w:val="07446A4B"/>
    <w:multiLevelType w:val="hybridMultilevel"/>
    <w:tmpl w:val="336C05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823677A"/>
    <w:multiLevelType w:val="hybridMultilevel"/>
    <w:tmpl w:val="DC5AF8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170A46"/>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EE7226C"/>
    <w:multiLevelType w:val="hybridMultilevel"/>
    <w:tmpl w:val="0442CAAE"/>
    <w:lvl w:ilvl="0" w:tplc="44CE207E">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0363D63"/>
    <w:multiLevelType w:val="hybridMultilevel"/>
    <w:tmpl w:val="6C16E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A7E431E"/>
    <w:multiLevelType w:val="multilevel"/>
    <w:tmpl w:val="6EC4F038"/>
    <w:lvl w:ilvl="0">
      <w:start w:val="1"/>
      <w:numFmt w:val="decimal"/>
      <w:lvlRestart w:val="0"/>
      <w:pStyle w:val="Heading1"/>
      <w:lvlText w:val="%1."/>
      <w:lvlJc w:val="left"/>
      <w:pPr>
        <w:tabs>
          <w:tab w:val="num" w:pos="0"/>
        </w:tabs>
        <w:ind w:left="0" w:hanging="567"/>
      </w:pPr>
    </w:lvl>
    <w:lvl w:ilvl="1">
      <w:start w:val="1"/>
      <w:numFmt w:val="decimal"/>
      <w:pStyle w:val="Heading2"/>
      <w:lvlText w:val="%1.%2"/>
      <w:lvlJc w:val="left"/>
      <w:pPr>
        <w:tabs>
          <w:tab w:val="num" w:pos="0"/>
        </w:tabs>
        <w:ind w:left="0" w:hanging="567"/>
      </w:pPr>
    </w:lvl>
    <w:lvl w:ilvl="2">
      <w:start w:val="1"/>
      <w:numFmt w:val="decimal"/>
      <w:pStyle w:val="Heading3"/>
      <w:lvlText w:val="%1.%2.%3"/>
      <w:lvlJc w:val="left"/>
      <w:pPr>
        <w:tabs>
          <w:tab w:val="num" w:pos="0"/>
        </w:tabs>
        <w:ind w:left="0" w:hanging="567"/>
      </w:pPr>
      <w:rPr>
        <w:b w:val="0"/>
        <w:bCs/>
      </w:r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455007"/>
    <w:multiLevelType w:val="hybridMultilevel"/>
    <w:tmpl w:val="3CFAD3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457F51E8"/>
    <w:multiLevelType w:val="hybridMultilevel"/>
    <w:tmpl w:val="EA8E1150"/>
    <w:lvl w:ilvl="0" w:tplc="BC6AA26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1F20A8"/>
    <w:multiLevelType w:val="hybridMultilevel"/>
    <w:tmpl w:val="04BE33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A4446DA"/>
    <w:multiLevelType w:val="hybridMultilevel"/>
    <w:tmpl w:val="BBC8A1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AB721B1"/>
    <w:multiLevelType w:val="hybridMultilevel"/>
    <w:tmpl w:val="9364DE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291CA3"/>
    <w:multiLevelType w:val="hybridMultilevel"/>
    <w:tmpl w:val="A3F45B1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B0E0D2D"/>
    <w:multiLevelType w:val="multilevel"/>
    <w:tmpl w:val="EFC2A26C"/>
    <w:lvl w:ilvl="0">
      <w:start w:val="1"/>
      <w:numFmt w:val="decimal"/>
      <w:lvlRestart w:val="0"/>
      <w:pStyle w:val="ListNumber"/>
      <w:lvlText w:val="%1."/>
      <w:lvlJc w:val="left"/>
      <w:pPr>
        <w:ind w:left="283" w:hanging="283"/>
      </w:pPr>
      <w:rPr>
        <w:rFonts w:hint="default"/>
      </w:rPr>
    </w:lvl>
    <w:lvl w:ilvl="1">
      <w:start w:val="1"/>
      <w:numFmt w:val="lowerLetter"/>
      <w:pStyle w:val="ListNumber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7E698F"/>
    <w:multiLevelType w:val="hybridMultilevel"/>
    <w:tmpl w:val="BE36BF0C"/>
    <w:lvl w:ilvl="0" w:tplc="7E3E92DC">
      <w:numFmt w:val="bullet"/>
      <w:lvlText w:val="-"/>
      <w:lvlJc w:val="left"/>
      <w:pPr>
        <w:ind w:left="1776" w:hanging="360"/>
      </w:pPr>
      <w:rPr>
        <w:rFonts w:ascii="Calibri" w:eastAsia="Calibri" w:hAnsi="Calibri" w:cs="Calibri"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5"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88421203">
    <w:abstractNumId w:val="15"/>
  </w:num>
  <w:num w:numId="2" w16cid:durableId="1457260012">
    <w:abstractNumId w:val="25"/>
  </w:num>
  <w:num w:numId="3" w16cid:durableId="1891190209">
    <w:abstractNumId w:val="12"/>
  </w:num>
  <w:num w:numId="4" w16cid:durableId="1478451091">
    <w:abstractNumId w:val="23"/>
  </w:num>
  <w:num w:numId="5" w16cid:durableId="1404913779">
    <w:abstractNumId w:val="3"/>
  </w:num>
  <w:num w:numId="6" w16cid:durableId="1748376378">
    <w:abstractNumId w:val="2"/>
  </w:num>
  <w:num w:numId="7" w16cid:durableId="105203543">
    <w:abstractNumId w:val="1"/>
  </w:num>
  <w:num w:numId="8" w16cid:durableId="1231816857">
    <w:abstractNumId w:val="0"/>
  </w:num>
  <w:num w:numId="9" w16cid:durableId="525824839">
    <w:abstractNumId w:val="8"/>
  </w:num>
  <w:num w:numId="10" w16cid:durableId="2120373978">
    <w:abstractNumId w:val="7"/>
  </w:num>
  <w:num w:numId="11" w16cid:durableId="426653987">
    <w:abstractNumId w:val="6"/>
  </w:num>
  <w:num w:numId="12" w16cid:durableId="1486816244">
    <w:abstractNumId w:val="5"/>
  </w:num>
  <w:num w:numId="13" w16cid:durableId="764955071">
    <w:abstractNumId w:val="4"/>
  </w:num>
  <w:num w:numId="14" w16cid:durableId="1133980908">
    <w:abstractNumId w:val="16"/>
  </w:num>
  <w:num w:numId="15" w16cid:durableId="1600677178">
    <w:abstractNumId w:val="23"/>
  </w:num>
  <w:num w:numId="16" w16cid:durableId="1744715984">
    <w:abstractNumId w:val="23"/>
  </w:num>
  <w:num w:numId="17" w16cid:durableId="8045465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65584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7590564">
    <w:abstractNumId w:val="11"/>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16cid:durableId="388580818">
    <w:abstractNumId w:val="11"/>
  </w:num>
  <w:num w:numId="21" w16cid:durableId="1963340010">
    <w:abstractNumId w:val="10"/>
  </w:num>
  <w:num w:numId="22" w16cid:durableId="747465557">
    <w:abstractNumId w:val="19"/>
  </w:num>
  <w:num w:numId="23" w16cid:durableId="1793161001">
    <w:abstractNumId w:val="9"/>
  </w:num>
  <w:num w:numId="24" w16cid:durableId="338697399">
    <w:abstractNumId w:val="14"/>
  </w:num>
  <w:num w:numId="25" w16cid:durableId="1572888553">
    <w:abstractNumId w:val="21"/>
  </w:num>
  <w:num w:numId="26" w16cid:durableId="1230923802">
    <w:abstractNumId w:val="22"/>
  </w:num>
  <w:num w:numId="27" w16cid:durableId="1209105406">
    <w:abstractNumId w:val="24"/>
  </w:num>
  <w:num w:numId="28" w16cid:durableId="21416114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8964476">
    <w:abstractNumId w:val="17"/>
  </w:num>
  <w:num w:numId="30" w16cid:durableId="390738239">
    <w:abstractNumId w:val="20"/>
  </w:num>
  <w:num w:numId="31" w16cid:durableId="948270816">
    <w:abstractNumId w:val="13"/>
  </w:num>
  <w:num w:numId="32" w16cid:durableId="16696737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formatting="1" w:enforcement="1" w:cryptProviderType="rsaAES" w:cryptAlgorithmClass="hash" w:cryptAlgorithmType="typeAny" w:cryptAlgorithmSid="14" w:cryptSpinCount="100000" w:hash="QlVxeu+1Fk1bCKUttpFMVSBOrM7+otQUBNc4tf/os1dlPt034NuG8IupGlLHeM/GKqLlQxcR99KyQwZpjQ8MgQ==" w:salt="/tryvV5ShmTddDh5TBStLw=="/>
  <w:defaultTabStop w:val="708"/>
  <w:hyphenationZone w:val="425"/>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A07"/>
    <w:rsid w:val="00000181"/>
    <w:rsid w:val="000004EF"/>
    <w:rsid w:val="000011C4"/>
    <w:rsid w:val="000019B4"/>
    <w:rsid w:val="0000309E"/>
    <w:rsid w:val="000048B8"/>
    <w:rsid w:val="00007590"/>
    <w:rsid w:val="00011AD4"/>
    <w:rsid w:val="000128F3"/>
    <w:rsid w:val="000138CF"/>
    <w:rsid w:val="00014FB1"/>
    <w:rsid w:val="000157BB"/>
    <w:rsid w:val="00022279"/>
    <w:rsid w:val="00022713"/>
    <w:rsid w:val="00022DD3"/>
    <w:rsid w:val="00026DEA"/>
    <w:rsid w:val="00026FED"/>
    <w:rsid w:val="000313D1"/>
    <w:rsid w:val="00031DC7"/>
    <w:rsid w:val="000326A1"/>
    <w:rsid w:val="00032702"/>
    <w:rsid w:val="0003402B"/>
    <w:rsid w:val="00042905"/>
    <w:rsid w:val="000432A7"/>
    <w:rsid w:val="00044A11"/>
    <w:rsid w:val="000457CC"/>
    <w:rsid w:val="00050AA4"/>
    <w:rsid w:val="00051AC8"/>
    <w:rsid w:val="00051CD4"/>
    <w:rsid w:val="00054539"/>
    <w:rsid w:val="000547A8"/>
    <w:rsid w:val="00056BF7"/>
    <w:rsid w:val="00064C75"/>
    <w:rsid w:val="000650C4"/>
    <w:rsid w:val="000676F1"/>
    <w:rsid w:val="000701D1"/>
    <w:rsid w:val="00070766"/>
    <w:rsid w:val="000730E5"/>
    <w:rsid w:val="00074A3C"/>
    <w:rsid w:val="000753D6"/>
    <w:rsid w:val="000767A5"/>
    <w:rsid w:val="000818F3"/>
    <w:rsid w:val="00082226"/>
    <w:rsid w:val="0008400C"/>
    <w:rsid w:val="000844FF"/>
    <w:rsid w:val="00085B43"/>
    <w:rsid w:val="00087620"/>
    <w:rsid w:val="00087F0E"/>
    <w:rsid w:val="0009390F"/>
    <w:rsid w:val="00095A9B"/>
    <w:rsid w:val="00096E9B"/>
    <w:rsid w:val="000A10FA"/>
    <w:rsid w:val="000A1652"/>
    <w:rsid w:val="000A2722"/>
    <w:rsid w:val="000A2C77"/>
    <w:rsid w:val="000A7232"/>
    <w:rsid w:val="000A7323"/>
    <w:rsid w:val="000B08EF"/>
    <w:rsid w:val="000B27A8"/>
    <w:rsid w:val="000B2E82"/>
    <w:rsid w:val="000B3991"/>
    <w:rsid w:val="000B3A43"/>
    <w:rsid w:val="000B40A6"/>
    <w:rsid w:val="000B4EDB"/>
    <w:rsid w:val="000B60CA"/>
    <w:rsid w:val="000C065D"/>
    <w:rsid w:val="000C0C8F"/>
    <w:rsid w:val="000C1317"/>
    <w:rsid w:val="000C174E"/>
    <w:rsid w:val="000C17A1"/>
    <w:rsid w:val="000C4821"/>
    <w:rsid w:val="000C6597"/>
    <w:rsid w:val="000C667E"/>
    <w:rsid w:val="000D04FA"/>
    <w:rsid w:val="000D08EA"/>
    <w:rsid w:val="000D2B7F"/>
    <w:rsid w:val="000D2F4E"/>
    <w:rsid w:val="000D5A19"/>
    <w:rsid w:val="000D6FF3"/>
    <w:rsid w:val="000E085B"/>
    <w:rsid w:val="000E0D7E"/>
    <w:rsid w:val="000E2F60"/>
    <w:rsid w:val="000E314E"/>
    <w:rsid w:val="000E5069"/>
    <w:rsid w:val="000E7775"/>
    <w:rsid w:val="000F086D"/>
    <w:rsid w:val="000F1B36"/>
    <w:rsid w:val="000F386B"/>
    <w:rsid w:val="000F56CC"/>
    <w:rsid w:val="000F5BDB"/>
    <w:rsid w:val="000F640B"/>
    <w:rsid w:val="00100C93"/>
    <w:rsid w:val="00100D9A"/>
    <w:rsid w:val="00104400"/>
    <w:rsid w:val="00106796"/>
    <w:rsid w:val="00110DB7"/>
    <w:rsid w:val="0011349E"/>
    <w:rsid w:val="00113779"/>
    <w:rsid w:val="001140F9"/>
    <w:rsid w:val="00115E5A"/>
    <w:rsid w:val="00117867"/>
    <w:rsid w:val="001213DD"/>
    <w:rsid w:val="0012177E"/>
    <w:rsid w:val="00121A0E"/>
    <w:rsid w:val="0012715E"/>
    <w:rsid w:val="00130361"/>
    <w:rsid w:val="00130DA1"/>
    <w:rsid w:val="0013268F"/>
    <w:rsid w:val="001331F2"/>
    <w:rsid w:val="001357B7"/>
    <w:rsid w:val="00136A19"/>
    <w:rsid w:val="00140B46"/>
    <w:rsid w:val="00140F8C"/>
    <w:rsid w:val="00144AB7"/>
    <w:rsid w:val="00144B4E"/>
    <w:rsid w:val="0014516B"/>
    <w:rsid w:val="00145676"/>
    <w:rsid w:val="001506BD"/>
    <w:rsid w:val="0015180D"/>
    <w:rsid w:val="00152301"/>
    <w:rsid w:val="00153DCC"/>
    <w:rsid w:val="00154979"/>
    <w:rsid w:val="00155D33"/>
    <w:rsid w:val="0015694E"/>
    <w:rsid w:val="001575EA"/>
    <w:rsid w:val="00164702"/>
    <w:rsid w:val="0017094B"/>
    <w:rsid w:val="00171561"/>
    <w:rsid w:val="00172E15"/>
    <w:rsid w:val="00173292"/>
    <w:rsid w:val="00175179"/>
    <w:rsid w:val="00177A25"/>
    <w:rsid w:val="00181FA8"/>
    <w:rsid w:val="001832B4"/>
    <w:rsid w:val="00183A71"/>
    <w:rsid w:val="00186654"/>
    <w:rsid w:val="0019119D"/>
    <w:rsid w:val="00191DAA"/>
    <w:rsid w:val="001928B5"/>
    <w:rsid w:val="00194D3F"/>
    <w:rsid w:val="00195E43"/>
    <w:rsid w:val="001A0708"/>
    <w:rsid w:val="001A0ACF"/>
    <w:rsid w:val="001A0BB7"/>
    <w:rsid w:val="001A18A8"/>
    <w:rsid w:val="001A1AA6"/>
    <w:rsid w:val="001A1B18"/>
    <w:rsid w:val="001A26EF"/>
    <w:rsid w:val="001A2E33"/>
    <w:rsid w:val="001A40CD"/>
    <w:rsid w:val="001A4968"/>
    <w:rsid w:val="001A4B8A"/>
    <w:rsid w:val="001A6FAA"/>
    <w:rsid w:val="001B1370"/>
    <w:rsid w:val="001B1E0F"/>
    <w:rsid w:val="001B223B"/>
    <w:rsid w:val="001B30B3"/>
    <w:rsid w:val="001B3495"/>
    <w:rsid w:val="001B468A"/>
    <w:rsid w:val="001B4739"/>
    <w:rsid w:val="001B7547"/>
    <w:rsid w:val="001B7640"/>
    <w:rsid w:val="001C5CA5"/>
    <w:rsid w:val="001D137A"/>
    <w:rsid w:val="001D2D0D"/>
    <w:rsid w:val="001E203B"/>
    <w:rsid w:val="001E3493"/>
    <w:rsid w:val="001E6BBB"/>
    <w:rsid w:val="001F1869"/>
    <w:rsid w:val="001F19A0"/>
    <w:rsid w:val="001F39D5"/>
    <w:rsid w:val="001F52B1"/>
    <w:rsid w:val="001F607A"/>
    <w:rsid w:val="001F60FE"/>
    <w:rsid w:val="001F7A55"/>
    <w:rsid w:val="002004E1"/>
    <w:rsid w:val="00201548"/>
    <w:rsid w:val="002060A4"/>
    <w:rsid w:val="00206405"/>
    <w:rsid w:val="002065CC"/>
    <w:rsid w:val="00206D73"/>
    <w:rsid w:val="00210096"/>
    <w:rsid w:val="00211039"/>
    <w:rsid w:val="00213D97"/>
    <w:rsid w:val="0021565E"/>
    <w:rsid w:val="002208A7"/>
    <w:rsid w:val="00222D58"/>
    <w:rsid w:val="00223834"/>
    <w:rsid w:val="00223F2A"/>
    <w:rsid w:val="00224A9E"/>
    <w:rsid w:val="00225A49"/>
    <w:rsid w:val="00226127"/>
    <w:rsid w:val="00226B06"/>
    <w:rsid w:val="00230DF9"/>
    <w:rsid w:val="00232DC4"/>
    <w:rsid w:val="002406AE"/>
    <w:rsid w:val="002431A1"/>
    <w:rsid w:val="00245E3E"/>
    <w:rsid w:val="002508D5"/>
    <w:rsid w:val="00251374"/>
    <w:rsid w:val="00252946"/>
    <w:rsid w:val="00253964"/>
    <w:rsid w:val="00255065"/>
    <w:rsid w:val="00255DA2"/>
    <w:rsid w:val="002569EE"/>
    <w:rsid w:val="00260B55"/>
    <w:rsid w:val="002635C9"/>
    <w:rsid w:val="002675EB"/>
    <w:rsid w:val="00267BCF"/>
    <w:rsid w:val="00271B6E"/>
    <w:rsid w:val="002730D8"/>
    <w:rsid w:val="00274EFE"/>
    <w:rsid w:val="002751CF"/>
    <w:rsid w:val="002757DD"/>
    <w:rsid w:val="002812B7"/>
    <w:rsid w:val="00282B07"/>
    <w:rsid w:val="00282B7D"/>
    <w:rsid w:val="00283AC6"/>
    <w:rsid w:val="002842D8"/>
    <w:rsid w:val="002877E8"/>
    <w:rsid w:val="00291F30"/>
    <w:rsid w:val="0029271C"/>
    <w:rsid w:val="002940E2"/>
    <w:rsid w:val="002973FC"/>
    <w:rsid w:val="002A0495"/>
    <w:rsid w:val="002A08F1"/>
    <w:rsid w:val="002A0D26"/>
    <w:rsid w:val="002A2484"/>
    <w:rsid w:val="002A30EA"/>
    <w:rsid w:val="002A386B"/>
    <w:rsid w:val="002A436E"/>
    <w:rsid w:val="002A509C"/>
    <w:rsid w:val="002A6041"/>
    <w:rsid w:val="002B3ABA"/>
    <w:rsid w:val="002B3E97"/>
    <w:rsid w:val="002B3EE1"/>
    <w:rsid w:val="002B45CE"/>
    <w:rsid w:val="002B7C48"/>
    <w:rsid w:val="002C08D0"/>
    <w:rsid w:val="002C4674"/>
    <w:rsid w:val="002D0886"/>
    <w:rsid w:val="002D4877"/>
    <w:rsid w:val="002D6F8A"/>
    <w:rsid w:val="002D75AB"/>
    <w:rsid w:val="002E1C11"/>
    <w:rsid w:val="002E3197"/>
    <w:rsid w:val="002F0846"/>
    <w:rsid w:val="002F09F9"/>
    <w:rsid w:val="002F0D99"/>
    <w:rsid w:val="002F13D6"/>
    <w:rsid w:val="002F2A17"/>
    <w:rsid w:val="002F42AC"/>
    <w:rsid w:val="002F7F65"/>
    <w:rsid w:val="00301013"/>
    <w:rsid w:val="003014BA"/>
    <w:rsid w:val="00301FCD"/>
    <w:rsid w:val="00303F4D"/>
    <w:rsid w:val="003053F5"/>
    <w:rsid w:val="00305BE6"/>
    <w:rsid w:val="00305DD6"/>
    <w:rsid w:val="003067B3"/>
    <w:rsid w:val="00307AEC"/>
    <w:rsid w:val="00317587"/>
    <w:rsid w:val="00321153"/>
    <w:rsid w:val="003214E4"/>
    <w:rsid w:val="00321850"/>
    <w:rsid w:val="003222FF"/>
    <w:rsid w:val="00322D88"/>
    <w:rsid w:val="00323E32"/>
    <w:rsid w:val="003256B4"/>
    <w:rsid w:val="00331483"/>
    <w:rsid w:val="00331DEB"/>
    <w:rsid w:val="00332DE1"/>
    <w:rsid w:val="00337DBD"/>
    <w:rsid w:val="00340ACD"/>
    <w:rsid w:val="00341524"/>
    <w:rsid w:val="00341DED"/>
    <w:rsid w:val="003420D2"/>
    <w:rsid w:val="0034337B"/>
    <w:rsid w:val="00344450"/>
    <w:rsid w:val="003454F3"/>
    <w:rsid w:val="00345F88"/>
    <w:rsid w:val="003534A0"/>
    <w:rsid w:val="00356B11"/>
    <w:rsid w:val="00357838"/>
    <w:rsid w:val="00360E83"/>
    <w:rsid w:val="003616E3"/>
    <w:rsid w:val="00362959"/>
    <w:rsid w:val="003656AA"/>
    <w:rsid w:val="00371C30"/>
    <w:rsid w:val="003752E7"/>
    <w:rsid w:val="0037557B"/>
    <w:rsid w:val="00375C8B"/>
    <w:rsid w:val="00377DB7"/>
    <w:rsid w:val="0038089B"/>
    <w:rsid w:val="003813A3"/>
    <w:rsid w:val="00383977"/>
    <w:rsid w:val="0038424D"/>
    <w:rsid w:val="003844A4"/>
    <w:rsid w:val="00392837"/>
    <w:rsid w:val="003947D7"/>
    <w:rsid w:val="00394AD2"/>
    <w:rsid w:val="00394FC2"/>
    <w:rsid w:val="003A181A"/>
    <w:rsid w:val="003A1E4A"/>
    <w:rsid w:val="003A33C3"/>
    <w:rsid w:val="003A641F"/>
    <w:rsid w:val="003A7721"/>
    <w:rsid w:val="003B0FD6"/>
    <w:rsid w:val="003B1A32"/>
    <w:rsid w:val="003B2618"/>
    <w:rsid w:val="003B2991"/>
    <w:rsid w:val="003B71D1"/>
    <w:rsid w:val="003C1412"/>
    <w:rsid w:val="003C1FC9"/>
    <w:rsid w:val="003C3998"/>
    <w:rsid w:val="003C3DAB"/>
    <w:rsid w:val="003C5431"/>
    <w:rsid w:val="003D31D7"/>
    <w:rsid w:val="003D45D0"/>
    <w:rsid w:val="003D589D"/>
    <w:rsid w:val="003E55E1"/>
    <w:rsid w:val="003E5CEA"/>
    <w:rsid w:val="003F0D0E"/>
    <w:rsid w:val="003F23B4"/>
    <w:rsid w:val="003F37F4"/>
    <w:rsid w:val="003F7CB3"/>
    <w:rsid w:val="0040221A"/>
    <w:rsid w:val="00404361"/>
    <w:rsid w:val="00404879"/>
    <w:rsid w:val="00405366"/>
    <w:rsid w:val="0040553C"/>
    <w:rsid w:val="0040594C"/>
    <w:rsid w:val="00406660"/>
    <w:rsid w:val="00407EC7"/>
    <w:rsid w:val="0041022E"/>
    <w:rsid w:val="00417602"/>
    <w:rsid w:val="004220EF"/>
    <w:rsid w:val="00422712"/>
    <w:rsid w:val="004315ED"/>
    <w:rsid w:val="00431FC5"/>
    <w:rsid w:val="004325CE"/>
    <w:rsid w:val="0043362B"/>
    <w:rsid w:val="00434511"/>
    <w:rsid w:val="004348BE"/>
    <w:rsid w:val="00435A5C"/>
    <w:rsid w:val="00436565"/>
    <w:rsid w:val="0043707F"/>
    <w:rsid w:val="00441721"/>
    <w:rsid w:val="004425C9"/>
    <w:rsid w:val="00445645"/>
    <w:rsid w:val="00447522"/>
    <w:rsid w:val="0045012B"/>
    <w:rsid w:val="0045124E"/>
    <w:rsid w:val="0045455B"/>
    <w:rsid w:val="00454796"/>
    <w:rsid w:val="00456C09"/>
    <w:rsid w:val="00460C74"/>
    <w:rsid w:val="00462AB0"/>
    <w:rsid w:val="00462C97"/>
    <w:rsid w:val="00463CC8"/>
    <w:rsid w:val="00464B96"/>
    <w:rsid w:val="0046515B"/>
    <w:rsid w:val="004679B2"/>
    <w:rsid w:val="0047146B"/>
    <w:rsid w:val="0047354F"/>
    <w:rsid w:val="00481081"/>
    <w:rsid w:val="00482A40"/>
    <w:rsid w:val="00482BEE"/>
    <w:rsid w:val="00483B54"/>
    <w:rsid w:val="004869F8"/>
    <w:rsid w:val="00487E10"/>
    <w:rsid w:val="004929E9"/>
    <w:rsid w:val="004938B6"/>
    <w:rsid w:val="00493966"/>
    <w:rsid w:val="00494063"/>
    <w:rsid w:val="004949BC"/>
    <w:rsid w:val="00494BE6"/>
    <w:rsid w:val="00496A91"/>
    <w:rsid w:val="004A0B1A"/>
    <w:rsid w:val="004A1974"/>
    <w:rsid w:val="004A1E9F"/>
    <w:rsid w:val="004A22FF"/>
    <w:rsid w:val="004A28D6"/>
    <w:rsid w:val="004A2B2C"/>
    <w:rsid w:val="004A3D58"/>
    <w:rsid w:val="004A44B8"/>
    <w:rsid w:val="004A5B26"/>
    <w:rsid w:val="004A69D6"/>
    <w:rsid w:val="004B17B8"/>
    <w:rsid w:val="004B4166"/>
    <w:rsid w:val="004B4433"/>
    <w:rsid w:val="004B6CEC"/>
    <w:rsid w:val="004C1B35"/>
    <w:rsid w:val="004C1B70"/>
    <w:rsid w:val="004C3CE1"/>
    <w:rsid w:val="004D2FF9"/>
    <w:rsid w:val="004D3523"/>
    <w:rsid w:val="004D616C"/>
    <w:rsid w:val="004D69DA"/>
    <w:rsid w:val="004D7032"/>
    <w:rsid w:val="004D7E17"/>
    <w:rsid w:val="004E0BFD"/>
    <w:rsid w:val="004E1BAA"/>
    <w:rsid w:val="004E48E1"/>
    <w:rsid w:val="004E4974"/>
    <w:rsid w:val="004E73F6"/>
    <w:rsid w:val="004E7709"/>
    <w:rsid w:val="004F5DFF"/>
    <w:rsid w:val="004F6673"/>
    <w:rsid w:val="004F67ED"/>
    <w:rsid w:val="005012FA"/>
    <w:rsid w:val="005028C0"/>
    <w:rsid w:val="005029F8"/>
    <w:rsid w:val="0050307A"/>
    <w:rsid w:val="00503B5C"/>
    <w:rsid w:val="005053BC"/>
    <w:rsid w:val="005103B1"/>
    <w:rsid w:val="00512DE4"/>
    <w:rsid w:val="00513F95"/>
    <w:rsid w:val="005145A4"/>
    <w:rsid w:val="00515741"/>
    <w:rsid w:val="0051640E"/>
    <w:rsid w:val="00523296"/>
    <w:rsid w:val="00524F93"/>
    <w:rsid w:val="005255B8"/>
    <w:rsid w:val="00526C46"/>
    <w:rsid w:val="00530E7F"/>
    <w:rsid w:val="005313F6"/>
    <w:rsid w:val="00533048"/>
    <w:rsid w:val="00534D8D"/>
    <w:rsid w:val="00534E53"/>
    <w:rsid w:val="00536004"/>
    <w:rsid w:val="00537B04"/>
    <w:rsid w:val="00540FF9"/>
    <w:rsid w:val="00541740"/>
    <w:rsid w:val="00543440"/>
    <w:rsid w:val="00544216"/>
    <w:rsid w:val="0054749C"/>
    <w:rsid w:val="00547B34"/>
    <w:rsid w:val="0055008C"/>
    <w:rsid w:val="0055063C"/>
    <w:rsid w:val="005575B0"/>
    <w:rsid w:val="005613C2"/>
    <w:rsid w:val="00565732"/>
    <w:rsid w:val="00566441"/>
    <w:rsid w:val="00566722"/>
    <w:rsid w:val="00567816"/>
    <w:rsid w:val="005700A3"/>
    <w:rsid w:val="00571F3F"/>
    <w:rsid w:val="00573E11"/>
    <w:rsid w:val="00574095"/>
    <w:rsid w:val="00576C6B"/>
    <w:rsid w:val="0057752C"/>
    <w:rsid w:val="00581157"/>
    <w:rsid w:val="00584043"/>
    <w:rsid w:val="00585508"/>
    <w:rsid w:val="0059374B"/>
    <w:rsid w:val="00595A8B"/>
    <w:rsid w:val="005969A7"/>
    <w:rsid w:val="005A0334"/>
    <w:rsid w:val="005A2FFF"/>
    <w:rsid w:val="005A79D5"/>
    <w:rsid w:val="005B0353"/>
    <w:rsid w:val="005B0481"/>
    <w:rsid w:val="005B2C6A"/>
    <w:rsid w:val="005B6E60"/>
    <w:rsid w:val="005B7C47"/>
    <w:rsid w:val="005C0136"/>
    <w:rsid w:val="005C1F37"/>
    <w:rsid w:val="005C298A"/>
    <w:rsid w:val="005C3B14"/>
    <w:rsid w:val="005C5A47"/>
    <w:rsid w:val="005C61EA"/>
    <w:rsid w:val="005C6447"/>
    <w:rsid w:val="005D1E8F"/>
    <w:rsid w:val="005D406D"/>
    <w:rsid w:val="005D67B2"/>
    <w:rsid w:val="005D680A"/>
    <w:rsid w:val="005D7260"/>
    <w:rsid w:val="005E1E19"/>
    <w:rsid w:val="005E32A0"/>
    <w:rsid w:val="005E495D"/>
    <w:rsid w:val="005E6019"/>
    <w:rsid w:val="005E6CC1"/>
    <w:rsid w:val="005E773B"/>
    <w:rsid w:val="005E7A71"/>
    <w:rsid w:val="005F00BD"/>
    <w:rsid w:val="005F2D05"/>
    <w:rsid w:val="005F64A9"/>
    <w:rsid w:val="00603C84"/>
    <w:rsid w:val="00605E55"/>
    <w:rsid w:val="006065AC"/>
    <w:rsid w:val="0061755E"/>
    <w:rsid w:val="006236FF"/>
    <w:rsid w:val="00625214"/>
    <w:rsid w:val="00625C86"/>
    <w:rsid w:val="0062606B"/>
    <w:rsid w:val="00626861"/>
    <w:rsid w:val="00630940"/>
    <w:rsid w:val="00631EE6"/>
    <w:rsid w:val="00633059"/>
    <w:rsid w:val="0063378B"/>
    <w:rsid w:val="00635DD5"/>
    <w:rsid w:val="00641A6E"/>
    <w:rsid w:val="00642D9B"/>
    <w:rsid w:val="00643863"/>
    <w:rsid w:val="00647B95"/>
    <w:rsid w:val="006508A6"/>
    <w:rsid w:val="00656A1D"/>
    <w:rsid w:val="00661869"/>
    <w:rsid w:val="006618AC"/>
    <w:rsid w:val="00662B4C"/>
    <w:rsid w:val="00662EC5"/>
    <w:rsid w:val="006643BF"/>
    <w:rsid w:val="006654DC"/>
    <w:rsid w:val="00665951"/>
    <w:rsid w:val="0066660D"/>
    <w:rsid w:val="00674380"/>
    <w:rsid w:val="0067548D"/>
    <w:rsid w:val="00677C00"/>
    <w:rsid w:val="0068116E"/>
    <w:rsid w:val="00681CEC"/>
    <w:rsid w:val="00681FD4"/>
    <w:rsid w:val="0068209F"/>
    <w:rsid w:val="006834F7"/>
    <w:rsid w:val="00683C3A"/>
    <w:rsid w:val="006841AB"/>
    <w:rsid w:val="006902EF"/>
    <w:rsid w:val="00690EFA"/>
    <w:rsid w:val="006944A8"/>
    <w:rsid w:val="0069457C"/>
    <w:rsid w:val="00695D73"/>
    <w:rsid w:val="006A38EE"/>
    <w:rsid w:val="006A4640"/>
    <w:rsid w:val="006A471E"/>
    <w:rsid w:val="006A5CD5"/>
    <w:rsid w:val="006A5FB1"/>
    <w:rsid w:val="006A6853"/>
    <w:rsid w:val="006A794C"/>
    <w:rsid w:val="006B198A"/>
    <w:rsid w:val="006B1BE1"/>
    <w:rsid w:val="006B2052"/>
    <w:rsid w:val="006B52C9"/>
    <w:rsid w:val="006B59BD"/>
    <w:rsid w:val="006B6526"/>
    <w:rsid w:val="006B7E94"/>
    <w:rsid w:val="006C2B4F"/>
    <w:rsid w:val="006C5218"/>
    <w:rsid w:val="006C7E4A"/>
    <w:rsid w:val="006D10EC"/>
    <w:rsid w:val="006D38A6"/>
    <w:rsid w:val="006D431D"/>
    <w:rsid w:val="006D5A58"/>
    <w:rsid w:val="006E024D"/>
    <w:rsid w:val="006E0416"/>
    <w:rsid w:val="006E2342"/>
    <w:rsid w:val="006E3FA4"/>
    <w:rsid w:val="006E4EE7"/>
    <w:rsid w:val="006E5FBE"/>
    <w:rsid w:val="006E6FB9"/>
    <w:rsid w:val="006F0158"/>
    <w:rsid w:val="006F098B"/>
    <w:rsid w:val="006F145A"/>
    <w:rsid w:val="006F5D6A"/>
    <w:rsid w:val="007013FA"/>
    <w:rsid w:val="0070178F"/>
    <w:rsid w:val="00702722"/>
    <w:rsid w:val="0070415C"/>
    <w:rsid w:val="00704D9F"/>
    <w:rsid w:val="00707212"/>
    <w:rsid w:val="00711C65"/>
    <w:rsid w:val="0071364D"/>
    <w:rsid w:val="00715E78"/>
    <w:rsid w:val="0071662F"/>
    <w:rsid w:val="00720727"/>
    <w:rsid w:val="0072078B"/>
    <w:rsid w:val="00721295"/>
    <w:rsid w:val="007212BC"/>
    <w:rsid w:val="00721D8C"/>
    <w:rsid w:val="00722487"/>
    <w:rsid w:val="00727F49"/>
    <w:rsid w:val="00730199"/>
    <w:rsid w:val="00730A2B"/>
    <w:rsid w:val="0073111F"/>
    <w:rsid w:val="007352F9"/>
    <w:rsid w:val="00735495"/>
    <w:rsid w:val="0073584D"/>
    <w:rsid w:val="00740529"/>
    <w:rsid w:val="00740EE8"/>
    <w:rsid w:val="007431C9"/>
    <w:rsid w:val="00744436"/>
    <w:rsid w:val="00745F65"/>
    <w:rsid w:val="00750F79"/>
    <w:rsid w:val="0075329F"/>
    <w:rsid w:val="00753BFE"/>
    <w:rsid w:val="00755452"/>
    <w:rsid w:val="0076394D"/>
    <w:rsid w:val="00763AF8"/>
    <w:rsid w:val="00763C4E"/>
    <w:rsid w:val="00765F7C"/>
    <w:rsid w:val="00767605"/>
    <w:rsid w:val="00770D23"/>
    <w:rsid w:val="0077131A"/>
    <w:rsid w:val="00771FD3"/>
    <w:rsid w:val="007730D7"/>
    <w:rsid w:val="00775283"/>
    <w:rsid w:val="007758B2"/>
    <w:rsid w:val="00776B3C"/>
    <w:rsid w:val="00780326"/>
    <w:rsid w:val="00780856"/>
    <w:rsid w:val="00780D0D"/>
    <w:rsid w:val="00781F48"/>
    <w:rsid w:val="00783D4A"/>
    <w:rsid w:val="00784221"/>
    <w:rsid w:val="007844C1"/>
    <w:rsid w:val="00784ED5"/>
    <w:rsid w:val="007850FD"/>
    <w:rsid w:val="00786A3D"/>
    <w:rsid w:val="00786ACC"/>
    <w:rsid w:val="00787CC7"/>
    <w:rsid w:val="00787DE1"/>
    <w:rsid w:val="0079252B"/>
    <w:rsid w:val="007929D4"/>
    <w:rsid w:val="00792FFF"/>
    <w:rsid w:val="00794684"/>
    <w:rsid w:val="00795D0A"/>
    <w:rsid w:val="00796FEA"/>
    <w:rsid w:val="007A14F1"/>
    <w:rsid w:val="007A2EA2"/>
    <w:rsid w:val="007A3453"/>
    <w:rsid w:val="007A4D0A"/>
    <w:rsid w:val="007A507F"/>
    <w:rsid w:val="007A6C55"/>
    <w:rsid w:val="007B0D84"/>
    <w:rsid w:val="007B324C"/>
    <w:rsid w:val="007B4183"/>
    <w:rsid w:val="007B496A"/>
    <w:rsid w:val="007B6954"/>
    <w:rsid w:val="007C21CC"/>
    <w:rsid w:val="007C4196"/>
    <w:rsid w:val="007C6F71"/>
    <w:rsid w:val="007D217E"/>
    <w:rsid w:val="007D307C"/>
    <w:rsid w:val="007D4197"/>
    <w:rsid w:val="007D5613"/>
    <w:rsid w:val="007E0322"/>
    <w:rsid w:val="007E1530"/>
    <w:rsid w:val="007E1832"/>
    <w:rsid w:val="007E20C0"/>
    <w:rsid w:val="007E4346"/>
    <w:rsid w:val="007F0660"/>
    <w:rsid w:val="007F205A"/>
    <w:rsid w:val="007F4DF3"/>
    <w:rsid w:val="00803EF8"/>
    <w:rsid w:val="00806847"/>
    <w:rsid w:val="00806C62"/>
    <w:rsid w:val="00810DD7"/>
    <w:rsid w:val="00812BF3"/>
    <w:rsid w:val="00813A0B"/>
    <w:rsid w:val="00813ED6"/>
    <w:rsid w:val="00816566"/>
    <w:rsid w:val="008172FD"/>
    <w:rsid w:val="00822C54"/>
    <w:rsid w:val="0082407D"/>
    <w:rsid w:val="0082413B"/>
    <w:rsid w:val="00825678"/>
    <w:rsid w:val="00825C70"/>
    <w:rsid w:val="00825E78"/>
    <w:rsid w:val="00827550"/>
    <w:rsid w:val="00827945"/>
    <w:rsid w:val="0083310A"/>
    <w:rsid w:val="008342A0"/>
    <w:rsid w:val="0083656B"/>
    <w:rsid w:val="00836C6A"/>
    <w:rsid w:val="0083741F"/>
    <w:rsid w:val="008377A5"/>
    <w:rsid w:val="00840889"/>
    <w:rsid w:val="00840FCF"/>
    <w:rsid w:val="008427E2"/>
    <w:rsid w:val="008460BF"/>
    <w:rsid w:val="00850BC8"/>
    <w:rsid w:val="00851798"/>
    <w:rsid w:val="008551C0"/>
    <w:rsid w:val="008556BC"/>
    <w:rsid w:val="0085640B"/>
    <w:rsid w:val="008567C8"/>
    <w:rsid w:val="0085717B"/>
    <w:rsid w:val="00861767"/>
    <w:rsid w:val="0086564F"/>
    <w:rsid w:val="00865C5C"/>
    <w:rsid w:val="00865CC4"/>
    <w:rsid w:val="00865D1A"/>
    <w:rsid w:val="0087117B"/>
    <w:rsid w:val="008714AE"/>
    <w:rsid w:val="00871859"/>
    <w:rsid w:val="00873290"/>
    <w:rsid w:val="0088024D"/>
    <w:rsid w:val="00885794"/>
    <w:rsid w:val="00885F4F"/>
    <w:rsid w:val="0088733A"/>
    <w:rsid w:val="00887935"/>
    <w:rsid w:val="00891028"/>
    <w:rsid w:val="0089154A"/>
    <w:rsid w:val="0089496E"/>
    <w:rsid w:val="00895B62"/>
    <w:rsid w:val="00896926"/>
    <w:rsid w:val="008A4CEF"/>
    <w:rsid w:val="008A5D23"/>
    <w:rsid w:val="008B2528"/>
    <w:rsid w:val="008B2C14"/>
    <w:rsid w:val="008B42AF"/>
    <w:rsid w:val="008C0F37"/>
    <w:rsid w:val="008C2C24"/>
    <w:rsid w:val="008C5AB2"/>
    <w:rsid w:val="008D2B93"/>
    <w:rsid w:val="008D3E9C"/>
    <w:rsid w:val="008D501E"/>
    <w:rsid w:val="008D5471"/>
    <w:rsid w:val="008D58D5"/>
    <w:rsid w:val="008D7AF1"/>
    <w:rsid w:val="008E01A1"/>
    <w:rsid w:val="008E1A85"/>
    <w:rsid w:val="008E27A2"/>
    <w:rsid w:val="008E2D3B"/>
    <w:rsid w:val="008E5EFB"/>
    <w:rsid w:val="008E67E6"/>
    <w:rsid w:val="008E6E03"/>
    <w:rsid w:val="008F0F43"/>
    <w:rsid w:val="008F1DF0"/>
    <w:rsid w:val="008F20C9"/>
    <w:rsid w:val="008F321C"/>
    <w:rsid w:val="008F36E1"/>
    <w:rsid w:val="008F4295"/>
    <w:rsid w:val="008F4D6E"/>
    <w:rsid w:val="008F5480"/>
    <w:rsid w:val="008F7DEC"/>
    <w:rsid w:val="00901350"/>
    <w:rsid w:val="009033DC"/>
    <w:rsid w:val="00904A02"/>
    <w:rsid w:val="00905D1F"/>
    <w:rsid w:val="009072FA"/>
    <w:rsid w:val="00912FA9"/>
    <w:rsid w:val="00915648"/>
    <w:rsid w:val="00917A59"/>
    <w:rsid w:val="00921A06"/>
    <w:rsid w:val="0092419C"/>
    <w:rsid w:val="009244E6"/>
    <w:rsid w:val="00925B8B"/>
    <w:rsid w:val="00925E16"/>
    <w:rsid w:val="0093081F"/>
    <w:rsid w:val="00933125"/>
    <w:rsid w:val="00933F7F"/>
    <w:rsid w:val="00934D52"/>
    <w:rsid w:val="00940BF7"/>
    <w:rsid w:val="009417F5"/>
    <w:rsid w:val="00942710"/>
    <w:rsid w:val="009429C9"/>
    <w:rsid w:val="009438B5"/>
    <w:rsid w:val="00946428"/>
    <w:rsid w:val="00947320"/>
    <w:rsid w:val="009505B2"/>
    <w:rsid w:val="00952056"/>
    <w:rsid w:val="00953D9B"/>
    <w:rsid w:val="00955D7F"/>
    <w:rsid w:val="00956010"/>
    <w:rsid w:val="00960704"/>
    <w:rsid w:val="009612DB"/>
    <w:rsid w:val="00963025"/>
    <w:rsid w:val="009635E0"/>
    <w:rsid w:val="0096381A"/>
    <w:rsid w:val="00965E4E"/>
    <w:rsid w:val="00970703"/>
    <w:rsid w:val="00970C00"/>
    <w:rsid w:val="00970EB8"/>
    <w:rsid w:val="00970FF7"/>
    <w:rsid w:val="00971CF4"/>
    <w:rsid w:val="00972F02"/>
    <w:rsid w:val="009733A8"/>
    <w:rsid w:val="009756D2"/>
    <w:rsid w:val="0097774C"/>
    <w:rsid w:val="00977FCE"/>
    <w:rsid w:val="00981707"/>
    <w:rsid w:val="00981A63"/>
    <w:rsid w:val="00983ACB"/>
    <w:rsid w:val="009864D5"/>
    <w:rsid w:val="00986F59"/>
    <w:rsid w:val="00987B19"/>
    <w:rsid w:val="009931FD"/>
    <w:rsid w:val="0099391A"/>
    <w:rsid w:val="00996228"/>
    <w:rsid w:val="00997880"/>
    <w:rsid w:val="00997EF1"/>
    <w:rsid w:val="009A20AB"/>
    <w:rsid w:val="009A32CD"/>
    <w:rsid w:val="009A4984"/>
    <w:rsid w:val="009A5758"/>
    <w:rsid w:val="009A6D42"/>
    <w:rsid w:val="009B1035"/>
    <w:rsid w:val="009B2D21"/>
    <w:rsid w:val="009B66C0"/>
    <w:rsid w:val="009B6D12"/>
    <w:rsid w:val="009B70F1"/>
    <w:rsid w:val="009C1048"/>
    <w:rsid w:val="009C21D6"/>
    <w:rsid w:val="009C4423"/>
    <w:rsid w:val="009C4D14"/>
    <w:rsid w:val="009D0B4F"/>
    <w:rsid w:val="009D1E50"/>
    <w:rsid w:val="009D3049"/>
    <w:rsid w:val="009D361A"/>
    <w:rsid w:val="009D50F7"/>
    <w:rsid w:val="009E0A7C"/>
    <w:rsid w:val="009E1E93"/>
    <w:rsid w:val="009E42CD"/>
    <w:rsid w:val="009F4036"/>
    <w:rsid w:val="009F435E"/>
    <w:rsid w:val="009F5A0F"/>
    <w:rsid w:val="009F6935"/>
    <w:rsid w:val="00A013B0"/>
    <w:rsid w:val="00A04916"/>
    <w:rsid w:val="00A0670C"/>
    <w:rsid w:val="00A10962"/>
    <w:rsid w:val="00A21450"/>
    <w:rsid w:val="00A24849"/>
    <w:rsid w:val="00A2494C"/>
    <w:rsid w:val="00A25748"/>
    <w:rsid w:val="00A324C4"/>
    <w:rsid w:val="00A32B2A"/>
    <w:rsid w:val="00A371FD"/>
    <w:rsid w:val="00A37B57"/>
    <w:rsid w:val="00A41808"/>
    <w:rsid w:val="00A41AD8"/>
    <w:rsid w:val="00A45A07"/>
    <w:rsid w:val="00A465C1"/>
    <w:rsid w:val="00A46935"/>
    <w:rsid w:val="00A50439"/>
    <w:rsid w:val="00A517C0"/>
    <w:rsid w:val="00A52208"/>
    <w:rsid w:val="00A56286"/>
    <w:rsid w:val="00A57E11"/>
    <w:rsid w:val="00A609D7"/>
    <w:rsid w:val="00A640E8"/>
    <w:rsid w:val="00A666A1"/>
    <w:rsid w:val="00A70B28"/>
    <w:rsid w:val="00A717AC"/>
    <w:rsid w:val="00A72B33"/>
    <w:rsid w:val="00A74A53"/>
    <w:rsid w:val="00A8055C"/>
    <w:rsid w:val="00A83C5F"/>
    <w:rsid w:val="00A83EF6"/>
    <w:rsid w:val="00A8514D"/>
    <w:rsid w:val="00A86C30"/>
    <w:rsid w:val="00A9629B"/>
    <w:rsid w:val="00A97261"/>
    <w:rsid w:val="00AA15A2"/>
    <w:rsid w:val="00AA6D02"/>
    <w:rsid w:val="00AB222A"/>
    <w:rsid w:val="00AB3152"/>
    <w:rsid w:val="00AB708B"/>
    <w:rsid w:val="00AB725D"/>
    <w:rsid w:val="00AB7A3D"/>
    <w:rsid w:val="00AC01E1"/>
    <w:rsid w:val="00AC02AA"/>
    <w:rsid w:val="00AC1097"/>
    <w:rsid w:val="00AD07B8"/>
    <w:rsid w:val="00AD4A3D"/>
    <w:rsid w:val="00AD4C09"/>
    <w:rsid w:val="00AD743E"/>
    <w:rsid w:val="00AD7EB1"/>
    <w:rsid w:val="00AE02AD"/>
    <w:rsid w:val="00AE1924"/>
    <w:rsid w:val="00AE1C3C"/>
    <w:rsid w:val="00AE1FBC"/>
    <w:rsid w:val="00AE2868"/>
    <w:rsid w:val="00AE2AF2"/>
    <w:rsid w:val="00AE4C1C"/>
    <w:rsid w:val="00AE4D8F"/>
    <w:rsid w:val="00AE5407"/>
    <w:rsid w:val="00AE558C"/>
    <w:rsid w:val="00AE57C1"/>
    <w:rsid w:val="00AE5F20"/>
    <w:rsid w:val="00AE684E"/>
    <w:rsid w:val="00AE6DE8"/>
    <w:rsid w:val="00AE7B06"/>
    <w:rsid w:val="00AF353B"/>
    <w:rsid w:val="00AF440D"/>
    <w:rsid w:val="00AF584A"/>
    <w:rsid w:val="00AF5CAC"/>
    <w:rsid w:val="00AF6123"/>
    <w:rsid w:val="00AF7B94"/>
    <w:rsid w:val="00B001B1"/>
    <w:rsid w:val="00B05265"/>
    <w:rsid w:val="00B06220"/>
    <w:rsid w:val="00B071C6"/>
    <w:rsid w:val="00B12097"/>
    <w:rsid w:val="00B12FFA"/>
    <w:rsid w:val="00B13393"/>
    <w:rsid w:val="00B165C6"/>
    <w:rsid w:val="00B16A34"/>
    <w:rsid w:val="00B16F29"/>
    <w:rsid w:val="00B178D2"/>
    <w:rsid w:val="00B203E3"/>
    <w:rsid w:val="00B21182"/>
    <w:rsid w:val="00B2141F"/>
    <w:rsid w:val="00B225B5"/>
    <w:rsid w:val="00B22FA5"/>
    <w:rsid w:val="00B23C37"/>
    <w:rsid w:val="00B250EF"/>
    <w:rsid w:val="00B2550D"/>
    <w:rsid w:val="00B255F4"/>
    <w:rsid w:val="00B2561F"/>
    <w:rsid w:val="00B31789"/>
    <w:rsid w:val="00B3183A"/>
    <w:rsid w:val="00B33581"/>
    <w:rsid w:val="00B33CB4"/>
    <w:rsid w:val="00B340FD"/>
    <w:rsid w:val="00B347F7"/>
    <w:rsid w:val="00B34C41"/>
    <w:rsid w:val="00B37B3E"/>
    <w:rsid w:val="00B37DD7"/>
    <w:rsid w:val="00B41935"/>
    <w:rsid w:val="00B446C7"/>
    <w:rsid w:val="00B44AF0"/>
    <w:rsid w:val="00B46F33"/>
    <w:rsid w:val="00B47C28"/>
    <w:rsid w:val="00B50309"/>
    <w:rsid w:val="00B50673"/>
    <w:rsid w:val="00B50AE7"/>
    <w:rsid w:val="00B521F9"/>
    <w:rsid w:val="00B528D7"/>
    <w:rsid w:val="00B52DFB"/>
    <w:rsid w:val="00B53BCE"/>
    <w:rsid w:val="00B54112"/>
    <w:rsid w:val="00B54F46"/>
    <w:rsid w:val="00B554E9"/>
    <w:rsid w:val="00B55D40"/>
    <w:rsid w:val="00B55F7E"/>
    <w:rsid w:val="00B64566"/>
    <w:rsid w:val="00B645D5"/>
    <w:rsid w:val="00B6529C"/>
    <w:rsid w:val="00B67F52"/>
    <w:rsid w:val="00B70AE7"/>
    <w:rsid w:val="00B70F14"/>
    <w:rsid w:val="00B72350"/>
    <w:rsid w:val="00B7366E"/>
    <w:rsid w:val="00B74302"/>
    <w:rsid w:val="00B76B2B"/>
    <w:rsid w:val="00B76B95"/>
    <w:rsid w:val="00B77441"/>
    <w:rsid w:val="00B77A0F"/>
    <w:rsid w:val="00B818CD"/>
    <w:rsid w:val="00B81FB9"/>
    <w:rsid w:val="00B82521"/>
    <w:rsid w:val="00B83943"/>
    <w:rsid w:val="00B84055"/>
    <w:rsid w:val="00B9091D"/>
    <w:rsid w:val="00B96A39"/>
    <w:rsid w:val="00B97C55"/>
    <w:rsid w:val="00BA1081"/>
    <w:rsid w:val="00BA7979"/>
    <w:rsid w:val="00BB2A2B"/>
    <w:rsid w:val="00BB4250"/>
    <w:rsid w:val="00BB4AF2"/>
    <w:rsid w:val="00BB64CD"/>
    <w:rsid w:val="00BC0DD7"/>
    <w:rsid w:val="00BC59D4"/>
    <w:rsid w:val="00BC7B8D"/>
    <w:rsid w:val="00BD0BD9"/>
    <w:rsid w:val="00BD2685"/>
    <w:rsid w:val="00BD33BE"/>
    <w:rsid w:val="00BD49D3"/>
    <w:rsid w:val="00BD4B4D"/>
    <w:rsid w:val="00BD7228"/>
    <w:rsid w:val="00BE00BC"/>
    <w:rsid w:val="00BE00C9"/>
    <w:rsid w:val="00BE0AFE"/>
    <w:rsid w:val="00BE1EA2"/>
    <w:rsid w:val="00BE283A"/>
    <w:rsid w:val="00BE2C30"/>
    <w:rsid w:val="00BE3205"/>
    <w:rsid w:val="00BE3E69"/>
    <w:rsid w:val="00BE4983"/>
    <w:rsid w:val="00BE5C22"/>
    <w:rsid w:val="00BF07A8"/>
    <w:rsid w:val="00BF1724"/>
    <w:rsid w:val="00BF319B"/>
    <w:rsid w:val="00BF5605"/>
    <w:rsid w:val="00BF6D05"/>
    <w:rsid w:val="00C03BCD"/>
    <w:rsid w:val="00C045C3"/>
    <w:rsid w:val="00C05F50"/>
    <w:rsid w:val="00C118FB"/>
    <w:rsid w:val="00C11A82"/>
    <w:rsid w:val="00C13731"/>
    <w:rsid w:val="00C14D29"/>
    <w:rsid w:val="00C15D45"/>
    <w:rsid w:val="00C16BE4"/>
    <w:rsid w:val="00C21E7D"/>
    <w:rsid w:val="00C25FE3"/>
    <w:rsid w:val="00C26040"/>
    <w:rsid w:val="00C27ABD"/>
    <w:rsid w:val="00C319AF"/>
    <w:rsid w:val="00C32B22"/>
    <w:rsid w:val="00C340E0"/>
    <w:rsid w:val="00C3552A"/>
    <w:rsid w:val="00C37173"/>
    <w:rsid w:val="00C41742"/>
    <w:rsid w:val="00C418F2"/>
    <w:rsid w:val="00C41AD6"/>
    <w:rsid w:val="00C42126"/>
    <w:rsid w:val="00C435C8"/>
    <w:rsid w:val="00C447A5"/>
    <w:rsid w:val="00C4528C"/>
    <w:rsid w:val="00C47ED5"/>
    <w:rsid w:val="00C507F0"/>
    <w:rsid w:val="00C523AF"/>
    <w:rsid w:val="00C534D5"/>
    <w:rsid w:val="00C54DFA"/>
    <w:rsid w:val="00C5592E"/>
    <w:rsid w:val="00C579ED"/>
    <w:rsid w:val="00C612C2"/>
    <w:rsid w:val="00C617C5"/>
    <w:rsid w:val="00C61C65"/>
    <w:rsid w:val="00C70421"/>
    <w:rsid w:val="00C73DE5"/>
    <w:rsid w:val="00C75051"/>
    <w:rsid w:val="00C7542E"/>
    <w:rsid w:val="00C7591A"/>
    <w:rsid w:val="00C76A61"/>
    <w:rsid w:val="00C77766"/>
    <w:rsid w:val="00C77A7A"/>
    <w:rsid w:val="00C77A7B"/>
    <w:rsid w:val="00C80A9D"/>
    <w:rsid w:val="00C829DB"/>
    <w:rsid w:val="00C82A48"/>
    <w:rsid w:val="00C83635"/>
    <w:rsid w:val="00C91EDF"/>
    <w:rsid w:val="00C934B3"/>
    <w:rsid w:val="00C9725B"/>
    <w:rsid w:val="00CA7A96"/>
    <w:rsid w:val="00CB506B"/>
    <w:rsid w:val="00CB5217"/>
    <w:rsid w:val="00CB71FB"/>
    <w:rsid w:val="00CC295C"/>
    <w:rsid w:val="00CC4BE4"/>
    <w:rsid w:val="00CC7456"/>
    <w:rsid w:val="00CD27EC"/>
    <w:rsid w:val="00CD393A"/>
    <w:rsid w:val="00CD49DD"/>
    <w:rsid w:val="00CD4C7D"/>
    <w:rsid w:val="00CD6078"/>
    <w:rsid w:val="00CD6A8E"/>
    <w:rsid w:val="00CE0A50"/>
    <w:rsid w:val="00CE36CF"/>
    <w:rsid w:val="00CE39AF"/>
    <w:rsid w:val="00CE3CA4"/>
    <w:rsid w:val="00CE4132"/>
    <w:rsid w:val="00CE4D28"/>
    <w:rsid w:val="00CE787B"/>
    <w:rsid w:val="00CF3C56"/>
    <w:rsid w:val="00CF4174"/>
    <w:rsid w:val="00CF46F3"/>
    <w:rsid w:val="00CF4889"/>
    <w:rsid w:val="00CF49C1"/>
    <w:rsid w:val="00D04449"/>
    <w:rsid w:val="00D05177"/>
    <w:rsid w:val="00D06297"/>
    <w:rsid w:val="00D1129A"/>
    <w:rsid w:val="00D1195C"/>
    <w:rsid w:val="00D121B4"/>
    <w:rsid w:val="00D139A4"/>
    <w:rsid w:val="00D13B59"/>
    <w:rsid w:val="00D1593D"/>
    <w:rsid w:val="00D15A76"/>
    <w:rsid w:val="00D16714"/>
    <w:rsid w:val="00D207A0"/>
    <w:rsid w:val="00D213BE"/>
    <w:rsid w:val="00D238AE"/>
    <w:rsid w:val="00D23E59"/>
    <w:rsid w:val="00D254D0"/>
    <w:rsid w:val="00D25EA2"/>
    <w:rsid w:val="00D268DA"/>
    <w:rsid w:val="00D3010B"/>
    <w:rsid w:val="00D3049A"/>
    <w:rsid w:val="00D30AF0"/>
    <w:rsid w:val="00D3142A"/>
    <w:rsid w:val="00D33955"/>
    <w:rsid w:val="00D343EE"/>
    <w:rsid w:val="00D35C4D"/>
    <w:rsid w:val="00D367CF"/>
    <w:rsid w:val="00D37595"/>
    <w:rsid w:val="00D378DE"/>
    <w:rsid w:val="00D417E4"/>
    <w:rsid w:val="00D41CBC"/>
    <w:rsid w:val="00D42502"/>
    <w:rsid w:val="00D4422D"/>
    <w:rsid w:val="00D44F9F"/>
    <w:rsid w:val="00D470B4"/>
    <w:rsid w:val="00D50BB1"/>
    <w:rsid w:val="00D50C79"/>
    <w:rsid w:val="00D51BC3"/>
    <w:rsid w:val="00D53D2B"/>
    <w:rsid w:val="00D5427F"/>
    <w:rsid w:val="00D57732"/>
    <w:rsid w:val="00D6018A"/>
    <w:rsid w:val="00D61960"/>
    <w:rsid w:val="00D63DF7"/>
    <w:rsid w:val="00D645E3"/>
    <w:rsid w:val="00D653E8"/>
    <w:rsid w:val="00D6733A"/>
    <w:rsid w:val="00D67E26"/>
    <w:rsid w:val="00D718BA"/>
    <w:rsid w:val="00D71A6A"/>
    <w:rsid w:val="00D71A70"/>
    <w:rsid w:val="00D7647F"/>
    <w:rsid w:val="00D80CEB"/>
    <w:rsid w:val="00D822DA"/>
    <w:rsid w:val="00D8564E"/>
    <w:rsid w:val="00D90488"/>
    <w:rsid w:val="00D90FEB"/>
    <w:rsid w:val="00D944DB"/>
    <w:rsid w:val="00D95BF0"/>
    <w:rsid w:val="00DA03B9"/>
    <w:rsid w:val="00DA049C"/>
    <w:rsid w:val="00DA28AC"/>
    <w:rsid w:val="00DA3016"/>
    <w:rsid w:val="00DA5E8F"/>
    <w:rsid w:val="00DB1184"/>
    <w:rsid w:val="00DB28A9"/>
    <w:rsid w:val="00DB3FA6"/>
    <w:rsid w:val="00DB4A2E"/>
    <w:rsid w:val="00DB56C8"/>
    <w:rsid w:val="00DB58EC"/>
    <w:rsid w:val="00DB65F9"/>
    <w:rsid w:val="00DB7E09"/>
    <w:rsid w:val="00DC069C"/>
    <w:rsid w:val="00DC2548"/>
    <w:rsid w:val="00DC443D"/>
    <w:rsid w:val="00DC75B4"/>
    <w:rsid w:val="00DD56B3"/>
    <w:rsid w:val="00DD58D6"/>
    <w:rsid w:val="00DD73C2"/>
    <w:rsid w:val="00DE0249"/>
    <w:rsid w:val="00DE080E"/>
    <w:rsid w:val="00DE3BCE"/>
    <w:rsid w:val="00DE4288"/>
    <w:rsid w:val="00DE44CB"/>
    <w:rsid w:val="00DE7A86"/>
    <w:rsid w:val="00DE7E3F"/>
    <w:rsid w:val="00DF0E15"/>
    <w:rsid w:val="00DF28B5"/>
    <w:rsid w:val="00DF3878"/>
    <w:rsid w:val="00DF4087"/>
    <w:rsid w:val="00DF422B"/>
    <w:rsid w:val="00DF501F"/>
    <w:rsid w:val="00E01C39"/>
    <w:rsid w:val="00E05F23"/>
    <w:rsid w:val="00E10AF1"/>
    <w:rsid w:val="00E12F69"/>
    <w:rsid w:val="00E13154"/>
    <w:rsid w:val="00E14E83"/>
    <w:rsid w:val="00E210B2"/>
    <w:rsid w:val="00E213B3"/>
    <w:rsid w:val="00E30E7B"/>
    <w:rsid w:val="00E331C9"/>
    <w:rsid w:val="00E374CE"/>
    <w:rsid w:val="00E4046D"/>
    <w:rsid w:val="00E41980"/>
    <w:rsid w:val="00E41B77"/>
    <w:rsid w:val="00E43855"/>
    <w:rsid w:val="00E45264"/>
    <w:rsid w:val="00E4553E"/>
    <w:rsid w:val="00E472BC"/>
    <w:rsid w:val="00E50282"/>
    <w:rsid w:val="00E518BF"/>
    <w:rsid w:val="00E529F7"/>
    <w:rsid w:val="00E52AA6"/>
    <w:rsid w:val="00E53322"/>
    <w:rsid w:val="00E541FE"/>
    <w:rsid w:val="00E56820"/>
    <w:rsid w:val="00E574BC"/>
    <w:rsid w:val="00E5765A"/>
    <w:rsid w:val="00E614ED"/>
    <w:rsid w:val="00E63884"/>
    <w:rsid w:val="00E63B03"/>
    <w:rsid w:val="00E66DBB"/>
    <w:rsid w:val="00E70B79"/>
    <w:rsid w:val="00E71512"/>
    <w:rsid w:val="00E7378A"/>
    <w:rsid w:val="00E7465C"/>
    <w:rsid w:val="00E815EF"/>
    <w:rsid w:val="00E81633"/>
    <w:rsid w:val="00E81F0E"/>
    <w:rsid w:val="00E8354C"/>
    <w:rsid w:val="00E85428"/>
    <w:rsid w:val="00E85667"/>
    <w:rsid w:val="00E86DDC"/>
    <w:rsid w:val="00E9282D"/>
    <w:rsid w:val="00E92C16"/>
    <w:rsid w:val="00E935E3"/>
    <w:rsid w:val="00E976B2"/>
    <w:rsid w:val="00E978DD"/>
    <w:rsid w:val="00E97DC8"/>
    <w:rsid w:val="00EA313C"/>
    <w:rsid w:val="00EA3DA5"/>
    <w:rsid w:val="00EA7005"/>
    <w:rsid w:val="00EB0377"/>
    <w:rsid w:val="00EB066B"/>
    <w:rsid w:val="00EB2E08"/>
    <w:rsid w:val="00EB387A"/>
    <w:rsid w:val="00EB3EF5"/>
    <w:rsid w:val="00EB4BCF"/>
    <w:rsid w:val="00EB57DF"/>
    <w:rsid w:val="00EB6547"/>
    <w:rsid w:val="00EC29C8"/>
    <w:rsid w:val="00EC2B4D"/>
    <w:rsid w:val="00EC2E3F"/>
    <w:rsid w:val="00EC3094"/>
    <w:rsid w:val="00EC30BE"/>
    <w:rsid w:val="00EC4CC1"/>
    <w:rsid w:val="00EC68D5"/>
    <w:rsid w:val="00EC6B80"/>
    <w:rsid w:val="00EC6F3C"/>
    <w:rsid w:val="00ED1931"/>
    <w:rsid w:val="00ED35CB"/>
    <w:rsid w:val="00ED3EDC"/>
    <w:rsid w:val="00ED42D3"/>
    <w:rsid w:val="00ED5878"/>
    <w:rsid w:val="00ED5FA6"/>
    <w:rsid w:val="00ED7000"/>
    <w:rsid w:val="00EE399F"/>
    <w:rsid w:val="00EE6E1D"/>
    <w:rsid w:val="00EF01F3"/>
    <w:rsid w:val="00EF08C1"/>
    <w:rsid w:val="00EF27F5"/>
    <w:rsid w:val="00EF3AB3"/>
    <w:rsid w:val="00EF747B"/>
    <w:rsid w:val="00F03E83"/>
    <w:rsid w:val="00F04F24"/>
    <w:rsid w:val="00F05711"/>
    <w:rsid w:val="00F0586E"/>
    <w:rsid w:val="00F07665"/>
    <w:rsid w:val="00F11785"/>
    <w:rsid w:val="00F1250D"/>
    <w:rsid w:val="00F14C49"/>
    <w:rsid w:val="00F150EC"/>
    <w:rsid w:val="00F15640"/>
    <w:rsid w:val="00F158AE"/>
    <w:rsid w:val="00F16A36"/>
    <w:rsid w:val="00F21A16"/>
    <w:rsid w:val="00F244C1"/>
    <w:rsid w:val="00F24603"/>
    <w:rsid w:val="00F25456"/>
    <w:rsid w:val="00F279A4"/>
    <w:rsid w:val="00F30643"/>
    <w:rsid w:val="00F31DD6"/>
    <w:rsid w:val="00F34981"/>
    <w:rsid w:val="00F359FC"/>
    <w:rsid w:val="00F3783E"/>
    <w:rsid w:val="00F404E3"/>
    <w:rsid w:val="00F42D7B"/>
    <w:rsid w:val="00F4401D"/>
    <w:rsid w:val="00F45D1A"/>
    <w:rsid w:val="00F52D65"/>
    <w:rsid w:val="00F52E0D"/>
    <w:rsid w:val="00F5337B"/>
    <w:rsid w:val="00F53D93"/>
    <w:rsid w:val="00F563FD"/>
    <w:rsid w:val="00F56D75"/>
    <w:rsid w:val="00F57491"/>
    <w:rsid w:val="00F57DEF"/>
    <w:rsid w:val="00F60E55"/>
    <w:rsid w:val="00F64279"/>
    <w:rsid w:val="00F6462B"/>
    <w:rsid w:val="00F647FE"/>
    <w:rsid w:val="00F651FB"/>
    <w:rsid w:val="00F65837"/>
    <w:rsid w:val="00F66AD4"/>
    <w:rsid w:val="00F710EC"/>
    <w:rsid w:val="00F71473"/>
    <w:rsid w:val="00F74433"/>
    <w:rsid w:val="00F74DD6"/>
    <w:rsid w:val="00F74F76"/>
    <w:rsid w:val="00F769F1"/>
    <w:rsid w:val="00F77DCC"/>
    <w:rsid w:val="00F804F8"/>
    <w:rsid w:val="00F80DCD"/>
    <w:rsid w:val="00F81278"/>
    <w:rsid w:val="00F81461"/>
    <w:rsid w:val="00F83AFD"/>
    <w:rsid w:val="00F843C8"/>
    <w:rsid w:val="00F84506"/>
    <w:rsid w:val="00F86496"/>
    <w:rsid w:val="00F8694D"/>
    <w:rsid w:val="00F86FE4"/>
    <w:rsid w:val="00F87C2B"/>
    <w:rsid w:val="00F91009"/>
    <w:rsid w:val="00F91204"/>
    <w:rsid w:val="00F92829"/>
    <w:rsid w:val="00F9681B"/>
    <w:rsid w:val="00F96B77"/>
    <w:rsid w:val="00F97773"/>
    <w:rsid w:val="00FA0435"/>
    <w:rsid w:val="00FA203A"/>
    <w:rsid w:val="00FA343A"/>
    <w:rsid w:val="00FA500C"/>
    <w:rsid w:val="00FA74D3"/>
    <w:rsid w:val="00FA7B6E"/>
    <w:rsid w:val="00FA7C89"/>
    <w:rsid w:val="00FB07C2"/>
    <w:rsid w:val="00FB214E"/>
    <w:rsid w:val="00FB24BB"/>
    <w:rsid w:val="00FB5012"/>
    <w:rsid w:val="00FB5A46"/>
    <w:rsid w:val="00FB735D"/>
    <w:rsid w:val="00FB7A83"/>
    <w:rsid w:val="00FB7C2F"/>
    <w:rsid w:val="00FC0A43"/>
    <w:rsid w:val="00FC296A"/>
    <w:rsid w:val="00FC3044"/>
    <w:rsid w:val="00FC3A52"/>
    <w:rsid w:val="00FC3EE2"/>
    <w:rsid w:val="00FC418D"/>
    <w:rsid w:val="00FC4DBF"/>
    <w:rsid w:val="00FC5044"/>
    <w:rsid w:val="00FC595F"/>
    <w:rsid w:val="00FC7134"/>
    <w:rsid w:val="00FD0674"/>
    <w:rsid w:val="00FD2C31"/>
    <w:rsid w:val="00FD5E70"/>
    <w:rsid w:val="00FD67C5"/>
    <w:rsid w:val="00FD6DDF"/>
    <w:rsid w:val="00FD7125"/>
    <w:rsid w:val="00FD7932"/>
    <w:rsid w:val="00FE065A"/>
    <w:rsid w:val="00FE0D45"/>
    <w:rsid w:val="00FE52FE"/>
    <w:rsid w:val="00FE78BC"/>
    <w:rsid w:val="00FF2B00"/>
    <w:rsid w:val="00FF3251"/>
    <w:rsid w:val="00FF3FEA"/>
    <w:rsid w:val="00FF5550"/>
    <w:rsid w:val="00FF5B83"/>
    <w:rsid w:val="00FF6E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5AB63F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856"/>
    <w:rPr>
      <w:sz w:val="21"/>
    </w:rPr>
  </w:style>
  <w:style w:type="paragraph" w:styleId="Heading1">
    <w:name w:val="heading 1"/>
    <w:aliases w:val=". (1.0),H1"/>
    <w:basedOn w:val="Normal"/>
    <w:next w:val="Normal"/>
    <w:link w:val="Heading1Char"/>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Heading2">
    <w:name w:val="heading 2"/>
    <w:aliases w:val="_Heading 2,. (1.1),Avsnitt,Chapter Title"/>
    <w:basedOn w:val="Normal"/>
    <w:next w:val="Normal"/>
    <w:link w:val="Heading2Char"/>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Heading3">
    <w:name w:val="heading 3"/>
    <w:aliases w:val="H3,3,h3,left col./bold text,l3,CT,Sub-section Title,Head3,Level 3 Head,heading 3,l3+toc 3,T3,h:3,h,Underrubrik2,Underavsn.,Section"/>
    <w:basedOn w:val="Normal"/>
    <w:next w:val="Normal"/>
    <w:link w:val="Heading3Char"/>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Heading4">
    <w:name w:val="heading 4"/>
    <w:basedOn w:val="Normal"/>
    <w:next w:val="Normal"/>
    <w:link w:val="Heading4Char"/>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Heading5">
    <w:name w:val="heading 5"/>
    <w:basedOn w:val="Normal"/>
    <w:next w:val="Normal"/>
    <w:link w:val="Heading5Char"/>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Heading6">
    <w:name w:val="heading 6"/>
    <w:basedOn w:val="Normal"/>
    <w:next w:val="Normal"/>
    <w:link w:val="Heading6Char"/>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Heading7">
    <w:name w:val="heading 7"/>
    <w:basedOn w:val="Normal"/>
    <w:next w:val="Normal"/>
    <w:link w:val="Heading7Char"/>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Heading8">
    <w:name w:val="heading 8"/>
    <w:basedOn w:val="Normal"/>
    <w:next w:val="Normal"/>
    <w:link w:val="Heading8Char"/>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Cs w:val="21"/>
    </w:rPr>
  </w:style>
  <w:style w:type="paragraph" w:styleId="Heading9">
    <w:name w:val="heading 9"/>
    <w:basedOn w:val="Normal"/>
    <w:next w:val="Normal"/>
    <w:link w:val="Heading9Char"/>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1B77"/>
    <w:pPr>
      <w:tabs>
        <w:tab w:val="right" w:pos="9639"/>
      </w:tabs>
      <w:spacing w:after="0" w:line="240" w:lineRule="atLeast"/>
      <w:ind w:left="2268"/>
    </w:pPr>
    <w:rPr>
      <w:sz w:val="16"/>
    </w:rPr>
  </w:style>
  <w:style w:type="character" w:customStyle="1" w:styleId="HeaderChar">
    <w:name w:val="Header Char"/>
    <w:basedOn w:val="DefaultParagraphFont"/>
    <w:link w:val="Header"/>
    <w:uiPriority w:val="99"/>
    <w:rsid w:val="00E41B77"/>
    <w:rPr>
      <w:sz w:val="16"/>
    </w:rPr>
  </w:style>
  <w:style w:type="paragraph" w:styleId="Footer">
    <w:name w:val="footer"/>
    <w:basedOn w:val="Normal"/>
    <w:link w:val="FooterChar"/>
    <w:uiPriority w:val="99"/>
    <w:unhideWhenUsed/>
    <w:rsid w:val="002675EB"/>
    <w:pPr>
      <w:tabs>
        <w:tab w:val="center" w:pos="4513"/>
        <w:tab w:val="right" w:pos="9026"/>
      </w:tabs>
      <w:spacing w:after="0" w:line="240" w:lineRule="atLeast"/>
    </w:pPr>
    <w:rPr>
      <w:color w:val="000B41" w:themeColor="text2"/>
      <w:sz w:val="16"/>
    </w:rPr>
  </w:style>
  <w:style w:type="character" w:customStyle="1" w:styleId="FooterChar">
    <w:name w:val="Footer Char"/>
    <w:basedOn w:val="DefaultParagraphFont"/>
    <w:link w:val="Footer"/>
    <w:uiPriority w:val="99"/>
    <w:rsid w:val="002675EB"/>
    <w:rPr>
      <w:color w:val="000B41" w:themeColor="text2"/>
      <w:sz w:val="16"/>
    </w:rPr>
  </w:style>
  <w:style w:type="numbering" w:styleId="111111">
    <w:name w:val="Outline List 2"/>
    <w:basedOn w:val="NoList"/>
    <w:uiPriority w:val="99"/>
    <w:semiHidden/>
    <w:unhideWhenUsed/>
    <w:rsid w:val="00813ED6"/>
    <w:pPr>
      <w:numPr>
        <w:numId w:val="1"/>
      </w:numPr>
    </w:pPr>
  </w:style>
  <w:style w:type="numbering" w:styleId="1ai">
    <w:name w:val="Outline List 1"/>
    <w:basedOn w:val="NoList"/>
    <w:uiPriority w:val="99"/>
    <w:semiHidden/>
    <w:unhideWhenUsed/>
    <w:rsid w:val="00813ED6"/>
    <w:pPr>
      <w:numPr>
        <w:numId w:val="2"/>
      </w:numPr>
    </w:pPr>
  </w:style>
  <w:style w:type="character" w:customStyle="1" w:styleId="Heading1Char">
    <w:name w:val="Heading 1 Char"/>
    <w:aliases w:val=". (1.0) Char,H1 Char"/>
    <w:basedOn w:val="DefaultParagraphFont"/>
    <w:link w:val="Heading1"/>
    <w:rsid w:val="00960704"/>
    <w:rPr>
      <w:rFonts w:asciiTheme="majorHAnsi" w:eastAsiaTheme="majorEastAsia" w:hAnsiTheme="majorHAnsi" w:cstheme="majorBidi"/>
      <w:color w:val="2270BF" w:themeColor="accent3"/>
      <w:sz w:val="36"/>
      <w:szCs w:val="32"/>
    </w:rPr>
  </w:style>
  <w:style w:type="character" w:customStyle="1" w:styleId="Heading2Char">
    <w:name w:val="Heading 2 Char"/>
    <w:aliases w:val="_Heading 2 Char,. (1.1) Char,Avsnitt Char,Chapter Title Char"/>
    <w:basedOn w:val="DefaultParagraphFont"/>
    <w:link w:val="Heading2"/>
    <w:rsid w:val="005B0481"/>
    <w:rPr>
      <w:rFonts w:asciiTheme="majorHAnsi" w:eastAsiaTheme="majorEastAsia" w:hAnsiTheme="majorHAnsi" w:cstheme="majorBidi"/>
      <w:color w:val="2270BF" w:themeColor="accent3"/>
      <w:sz w:val="24"/>
      <w:szCs w:val="26"/>
    </w:rPr>
  </w:style>
  <w:style w:type="character" w:customStyle="1" w:styleId="Heading3Char">
    <w:name w:val="Heading 3 Char"/>
    <w:aliases w:val="H3 Char,3 Char,h3 Char,left col./bold text Char,l3 Char,CT Char,Sub-section Title Char,Head3 Char,Level 3 Head Char,heading 3 Char,l3+toc 3 Char,T3 Char,h:3 Char,h Char,Underrubrik2 Char,Underavsn. Char,Section Char"/>
    <w:basedOn w:val="DefaultParagraphFont"/>
    <w:link w:val="Heading3"/>
    <w:rsid w:val="005B0481"/>
    <w:rPr>
      <w:rFonts w:asciiTheme="majorHAnsi" w:eastAsiaTheme="majorEastAsia" w:hAnsiTheme="majorHAnsi" w:cstheme="majorBidi"/>
      <w:b/>
      <w:color w:val="2270BF" w:themeColor="accent3"/>
      <w:szCs w:val="24"/>
    </w:rPr>
  </w:style>
  <w:style w:type="character" w:customStyle="1" w:styleId="Heading4Char">
    <w:name w:val="Heading 4 Char"/>
    <w:basedOn w:val="DefaultParagraphFont"/>
    <w:link w:val="Heading4"/>
    <w:uiPriority w:val="9"/>
    <w:rsid w:val="0041022E"/>
    <w:rPr>
      <w:rFonts w:asciiTheme="majorHAnsi" w:eastAsiaTheme="majorEastAsia" w:hAnsiTheme="majorHAnsi" w:cstheme="majorBidi"/>
      <w:b/>
      <w:iCs/>
      <w:color w:val="231F20" w:themeColor="text1"/>
    </w:rPr>
  </w:style>
  <w:style w:type="character" w:customStyle="1" w:styleId="Heading5Char">
    <w:name w:val="Heading 5 Char"/>
    <w:basedOn w:val="DefaultParagraphFont"/>
    <w:link w:val="Heading5"/>
    <w:uiPriority w:val="9"/>
    <w:semiHidden/>
    <w:rsid w:val="00813ED6"/>
    <w:rPr>
      <w:rFonts w:asciiTheme="majorHAnsi" w:eastAsiaTheme="majorEastAsia" w:hAnsiTheme="majorHAnsi" w:cstheme="majorBidi"/>
      <w:color w:val="000830" w:themeColor="accent1" w:themeShade="BF"/>
    </w:rPr>
  </w:style>
  <w:style w:type="character" w:customStyle="1" w:styleId="Heading6Char">
    <w:name w:val="Heading 6 Char"/>
    <w:basedOn w:val="DefaultParagraphFont"/>
    <w:link w:val="Heading6"/>
    <w:uiPriority w:val="9"/>
    <w:semiHidden/>
    <w:rsid w:val="00813ED6"/>
    <w:rPr>
      <w:rFonts w:asciiTheme="majorHAnsi" w:eastAsiaTheme="majorEastAsia" w:hAnsiTheme="majorHAnsi" w:cstheme="majorBidi"/>
      <w:color w:val="000520" w:themeColor="accent1" w:themeShade="7F"/>
    </w:rPr>
  </w:style>
  <w:style w:type="character" w:customStyle="1" w:styleId="Heading7Char">
    <w:name w:val="Heading 7 Char"/>
    <w:basedOn w:val="DefaultParagraphFont"/>
    <w:link w:val="Heading7"/>
    <w:uiPriority w:val="9"/>
    <w:semiHidden/>
    <w:rsid w:val="00813ED6"/>
    <w:rPr>
      <w:rFonts w:asciiTheme="majorHAnsi" w:eastAsiaTheme="majorEastAsia" w:hAnsiTheme="majorHAnsi" w:cstheme="majorBidi"/>
      <w:i/>
      <w:iCs/>
      <w:color w:val="000520" w:themeColor="accent1" w:themeShade="7F"/>
    </w:rPr>
  </w:style>
  <w:style w:type="character" w:customStyle="1" w:styleId="Heading8Char">
    <w:name w:val="Heading 8 Char"/>
    <w:basedOn w:val="DefaultParagraphFont"/>
    <w:link w:val="Heading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Heading9Char">
    <w:name w:val="Heading 9 Char"/>
    <w:basedOn w:val="DefaultParagraphFont"/>
    <w:link w:val="Heading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cleSection">
    <w:name w:val="Outline List 3"/>
    <w:basedOn w:val="NoList"/>
    <w:uiPriority w:val="99"/>
    <w:semiHidden/>
    <w:unhideWhenUsed/>
    <w:rsid w:val="00813ED6"/>
    <w:pPr>
      <w:numPr>
        <w:numId w:val="3"/>
      </w:numPr>
    </w:pPr>
  </w:style>
  <w:style w:type="paragraph" w:styleId="EnvelopeReturn">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phy">
    <w:name w:val="Bibliography"/>
    <w:basedOn w:val="Normal"/>
    <w:next w:val="Normal"/>
    <w:uiPriority w:val="37"/>
    <w:semiHidden/>
    <w:unhideWhenUsed/>
    <w:rsid w:val="00813ED6"/>
  </w:style>
  <w:style w:type="paragraph" w:styleId="Caption">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ckTex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alloonText">
    <w:name w:val="Balloon Text"/>
    <w:basedOn w:val="Normal"/>
    <w:link w:val="BalloonTextChar"/>
    <w:uiPriority w:val="99"/>
    <w:semiHidden/>
    <w:unhideWhenUsed/>
    <w:rsid w:val="00813E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ED6"/>
    <w:rPr>
      <w:rFonts w:ascii="Segoe UI" w:hAnsi="Segoe UI" w:cs="Segoe UI"/>
      <w:sz w:val="18"/>
      <w:szCs w:val="18"/>
    </w:rPr>
  </w:style>
  <w:style w:type="character" w:styleId="BookTitle">
    <w:name w:val="Book Title"/>
    <w:basedOn w:val="DefaultParagraphFont"/>
    <w:uiPriority w:val="33"/>
    <w:semiHidden/>
    <w:qFormat/>
    <w:rsid w:val="00813ED6"/>
    <w:rPr>
      <w:b/>
      <w:bCs/>
      <w:i/>
      <w:iCs/>
      <w:spacing w:val="5"/>
    </w:rPr>
  </w:style>
  <w:style w:type="paragraph" w:styleId="BodyText">
    <w:name w:val="Body Text"/>
    <w:basedOn w:val="Normal"/>
    <w:link w:val="BodyTextChar"/>
    <w:uiPriority w:val="99"/>
    <w:semiHidden/>
    <w:unhideWhenUsed/>
    <w:rsid w:val="00813ED6"/>
    <w:pPr>
      <w:spacing w:after="120"/>
    </w:pPr>
  </w:style>
  <w:style w:type="character" w:customStyle="1" w:styleId="BodyTextChar">
    <w:name w:val="Body Text Char"/>
    <w:basedOn w:val="DefaultParagraphFont"/>
    <w:link w:val="BodyText"/>
    <w:uiPriority w:val="99"/>
    <w:semiHidden/>
    <w:rsid w:val="00813ED6"/>
  </w:style>
  <w:style w:type="paragraph" w:styleId="BodyTextFirstIndent">
    <w:name w:val="Body Text First Indent"/>
    <w:basedOn w:val="BodyText"/>
    <w:link w:val="BodyTextFirstIndentChar"/>
    <w:uiPriority w:val="99"/>
    <w:semiHidden/>
    <w:unhideWhenUsed/>
    <w:rsid w:val="00813ED6"/>
    <w:pPr>
      <w:spacing w:after="160"/>
      <w:ind w:firstLine="360"/>
    </w:pPr>
  </w:style>
  <w:style w:type="character" w:customStyle="1" w:styleId="BodyTextFirstIndentChar">
    <w:name w:val="Body Text First Indent Char"/>
    <w:basedOn w:val="BodyTextChar"/>
    <w:link w:val="BodyTextFirstIndent"/>
    <w:uiPriority w:val="99"/>
    <w:semiHidden/>
    <w:rsid w:val="00813ED6"/>
  </w:style>
  <w:style w:type="paragraph" w:styleId="BodyTextIndent">
    <w:name w:val="Body Text Indent"/>
    <w:basedOn w:val="Normal"/>
    <w:link w:val="BodyTextIndentChar"/>
    <w:uiPriority w:val="99"/>
    <w:semiHidden/>
    <w:unhideWhenUsed/>
    <w:rsid w:val="00813ED6"/>
    <w:pPr>
      <w:spacing w:after="120"/>
      <w:ind w:left="283"/>
    </w:pPr>
  </w:style>
  <w:style w:type="character" w:customStyle="1" w:styleId="BodyTextIndentChar">
    <w:name w:val="Body Text Indent Char"/>
    <w:basedOn w:val="DefaultParagraphFont"/>
    <w:link w:val="BodyTextIndent"/>
    <w:uiPriority w:val="99"/>
    <w:semiHidden/>
    <w:rsid w:val="00813ED6"/>
  </w:style>
  <w:style w:type="paragraph" w:styleId="BodyTextFirstIndent2">
    <w:name w:val="Body Text First Indent 2"/>
    <w:basedOn w:val="BodyTextIndent"/>
    <w:link w:val="BodyTextFirstIndent2Char"/>
    <w:uiPriority w:val="99"/>
    <w:semiHidden/>
    <w:unhideWhenUsed/>
    <w:rsid w:val="00813ED6"/>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813ED6"/>
  </w:style>
  <w:style w:type="paragraph" w:styleId="BodyText2">
    <w:name w:val="Body Text 2"/>
    <w:basedOn w:val="Normal"/>
    <w:link w:val="BodyText2Char"/>
    <w:uiPriority w:val="99"/>
    <w:semiHidden/>
    <w:unhideWhenUsed/>
    <w:rsid w:val="00813ED6"/>
    <w:pPr>
      <w:spacing w:after="120" w:line="480" w:lineRule="auto"/>
    </w:pPr>
  </w:style>
  <w:style w:type="character" w:customStyle="1" w:styleId="BodyText2Char">
    <w:name w:val="Body Text 2 Char"/>
    <w:basedOn w:val="DefaultParagraphFont"/>
    <w:link w:val="BodyText2"/>
    <w:uiPriority w:val="99"/>
    <w:semiHidden/>
    <w:rsid w:val="00813ED6"/>
  </w:style>
  <w:style w:type="paragraph" w:styleId="BodyText3">
    <w:name w:val="Body Text 3"/>
    <w:basedOn w:val="Normal"/>
    <w:link w:val="BodyText3Char"/>
    <w:uiPriority w:val="99"/>
    <w:semiHidden/>
    <w:unhideWhenUsed/>
    <w:rsid w:val="00813ED6"/>
    <w:pPr>
      <w:spacing w:after="120"/>
    </w:pPr>
    <w:rPr>
      <w:sz w:val="16"/>
      <w:szCs w:val="16"/>
    </w:rPr>
  </w:style>
  <w:style w:type="character" w:customStyle="1" w:styleId="BodyText3Char">
    <w:name w:val="Body Text 3 Char"/>
    <w:basedOn w:val="DefaultParagraphFont"/>
    <w:link w:val="BodyText3"/>
    <w:uiPriority w:val="99"/>
    <w:semiHidden/>
    <w:rsid w:val="00813ED6"/>
    <w:rPr>
      <w:sz w:val="16"/>
      <w:szCs w:val="16"/>
    </w:rPr>
  </w:style>
  <w:style w:type="paragraph" w:styleId="BodyTextIndent2">
    <w:name w:val="Body Text Indent 2"/>
    <w:basedOn w:val="Normal"/>
    <w:link w:val="BodyTextIndent2Char"/>
    <w:uiPriority w:val="99"/>
    <w:semiHidden/>
    <w:unhideWhenUsed/>
    <w:rsid w:val="00813ED6"/>
    <w:pPr>
      <w:spacing w:after="120" w:line="480" w:lineRule="auto"/>
      <w:ind w:left="283"/>
    </w:pPr>
  </w:style>
  <w:style w:type="character" w:customStyle="1" w:styleId="BodyTextIndent2Char">
    <w:name w:val="Body Text Indent 2 Char"/>
    <w:basedOn w:val="DefaultParagraphFont"/>
    <w:link w:val="BodyTextIndent2"/>
    <w:uiPriority w:val="99"/>
    <w:semiHidden/>
    <w:rsid w:val="00813ED6"/>
  </w:style>
  <w:style w:type="paragraph" w:styleId="BodyTextIndent3">
    <w:name w:val="Body Text Indent 3"/>
    <w:basedOn w:val="Normal"/>
    <w:link w:val="BodyTextIndent3Char"/>
    <w:uiPriority w:val="99"/>
    <w:semiHidden/>
    <w:unhideWhenUsed/>
    <w:rsid w:val="00813ED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13ED6"/>
    <w:rPr>
      <w:sz w:val="16"/>
      <w:szCs w:val="16"/>
    </w:rPr>
  </w:style>
  <w:style w:type="paragraph" w:styleId="Date">
    <w:name w:val="Date"/>
    <w:basedOn w:val="Normal"/>
    <w:next w:val="Normal"/>
    <w:link w:val="DateChar"/>
    <w:uiPriority w:val="99"/>
    <w:semiHidden/>
    <w:unhideWhenUsed/>
    <w:rsid w:val="00813ED6"/>
  </w:style>
  <w:style w:type="character" w:customStyle="1" w:styleId="DateChar">
    <w:name w:val="Date Char"/>
    <w:basedOn w:val="DefaultParagraphFont"/>
    <w:link w:val="Date"/>
    <w:uiPriority w:val="99"/>
    <w:semiHidden/>
    <w:rsid w:val="00813ED6"/>
  </w:style>
  <w:style w:type="paragraph" w:styleId="DocumentMap">
    <w:name w:val="Document Map"/>
    <w:basedOn w:val="Normal"/>
    <w:link w:val="DocumentMapChar"/>
    <w:uiPriority w:val="99"/>
    <w:semiHidden/>
    <w:unhideWhenUsed/>
    <w:rsid w:val="00813ED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3ED6"/>
    <w:rPr>
      <w:rFonts w:ascii="Segoe UI" w:hAnsi="Segoe UI" w:cs="Segoe UI"/>
      <w:sz w:val="16"/>
      <w:szCs w:val="16"/>
    </w:rPr>
  </w:style>
  <w:style w:type="character" w:styleId="Hashtag">
    <w:name w:val="Hashtag"/>
    <w:basedOn w:val="DefaultParagraphFont"/>
    <w:uiPriority w:val="99"/>
    <w:semiHidden/>
    <w:unhideWhenUsed/>
    <w:rsid w:val="00813ED6"/>
    <w:rPr>
      <w:color w:val="2B579A"/>
      <w:shd w:val="clear" w:color="auto" w:fill="E1DFDD"/>
    </w:rPr>
  </w:style>
  <w:style w:type="table" w:styleId="TableSimple1">
    <w:name w:val="Table Simple 1"/>
    <w:basedOn w:val="TableNorma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813ED6"/>
    <w:pPr>
      <w:spacing w:after="0" w:line="240" w:lineRule="auto"/>
    </w:pPr>
  </w:style>
  <w:style w:type="character" w:customStyle="1" w:styleId="EmailSignatureChar">
    <w:name w:val="Email Signature Char"/>
    <w:basedOn w:val="DefaultParagraphFont"/>
    <w:link w:val="EmailSignature"/>
    <w:uiPriority w:val="99"/>
    <w:semiHidden/>
    <w:rsid w:val="00813ED6"/>
  </w:style>
  <w:style w:type="table" w:styleId="ColourfulList">
    <w:name w:val="Colorful List"/>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ColourfulListAccent1">
    <w:name w:val="Colorful List Accent 1"/>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ColourfulListAccent2">
    <w:name w:val="Colorful List Accent 2"/>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ColourfulListAccent3">
    <w:name w:val="Colorful List Accent 3"/>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ColourfulListAccent4">
    <w:name w:val="Colorful List Accent 4"/>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ColourfulListAccent5">
    <w:name w:val="Colorful List Accent 5"/>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ColourfulListAccent6">
    <w:name w:val="Colorful List Accent 6"/>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ColourfulShading">
    <w:name w:val="Colorful Shading"/>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ColourfulShadingAccent1">
    <w:name w:val="Colorful Shading Accent 1"/>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ColourfulShadingAccent2">
    <w:name w:val="Colorful Shading Accent 2"/>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ColourfulShadingAccent3">
    <w:name w:val="Colorful Shading Accent 3"/>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ColourfulShadingAccent4">
    <w:name w:val="Colorful Shading Accent 4"/>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ColourfulShadingAccent5">
    <w:name w:val="Colorful Shading Accent 5"/>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ColourfulShadingAccent6">
    <w:name w:val="Colorful Shading Accent 6"/>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ColourfulGrid">
    <w:name w:val="Colorful Grid"/>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ColourfulGridAccent1">
    <w:name w:val="Colorful Grid Accent 1"/>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ColourfulGridAccent2">
    <w:name w:val="Colorful Grid Accent 2"/>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ColourfulGridAccent3">
    <w:name w:val="Colorful Grid Accent 3"/>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ColourfulGridAccent4">
    <w:name w:val="Colorful Grid Accent 4"/>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ColourfulGridAccent5">
    <w:name w:val="Colorful Grid Accent 5"/>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ColourfulGridAccent6">
    <w:name w:val="Colorful Grid Accent 6"/>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TableofFigures">
    <w:name w:val="table of figures"/>
    <w:basedOn w:val="Normal"/>
    <w:next w:val="Normal"/>
    <w:uiPriority w:val="99"/>
    <w:semiHidden/>
    <w:unhideWhenUsed/>
    <w:rsid w:val="00813ED6"/>
    <w:pPr>
      <w:spacing w:after="0"/>
    </w:pPr>
  </w:style>
  <w:style w:type="character" w:styleId="FootnoteReference">
    <w:name w:val="footnote reference"/>
    <w:basedOn w:val="DefaultParagraphFont"/>
    <w:uiPriority w:val="99"/>
    <w:semiHidden/>
    <w:unhideWhenUsed/>
    <w:rsid w:val="00813ED6"/>
    <w:rPr>
      <w:vertAlign w:val="superscript"/>
    </w:rPr>
  </w:style>
  <w:style w:type="paragraph" w:styleId="FootnoteText">
    <w:name w:val="footnote text"/>
    <w:basedOn w:val="Normal"/>
    <w:link w:val="FootnoteTextChar"/>
    <w:uiPriority w:val="99"/>
    <w:semiHidden/>
    <w:unhideWhenUsed/>
    <w:rsid w:val="00813ED6"/>
    <w:pPr>
      <w:spacing w:after="0" w:line="240" w:lineRule="auto"/>
    </w:pPr>
  </w:style>
  <w:style w:type="character" w:customStyle="1" w:styleId="FootnoteTextChar">
    <w:name w:val="Footnote Text Char"/>
    <w:basedOn w:val="DefaultParagraphFont"/>
    <w:link w:val="FootnoteText"/>
    <w:uiPriority w:val="99"/>
    <w:semiHidden/>
    <w:rsid w:val="00813ED6"/>
    <w:rPr>
      <w:sz w:val="20"/>
      <w:szCs w:val="20"/>
    </w:rPr>
  </w:style>
  <w:style w:type="character" w:styleId="FollowedHyperlink">
    <w:name w:val="FollowedHyperlink"/>
    <w:basedOn w:val="DefaultParagraphFont"/>
    <w:uiPriority w:val="99"/>
    <w:semiHidden/>
    <w:unhideWhenUsed/>
    <w:rsid w:val="00813ED6"/>
    <w:rPr>
      <w:color w:val="954F72" w:themeColor="followedHyperlink"/>
      <w:u w:val="single"/>
    </w:rPr>
  </w:style>
  <w:style w:type="paragraph" w:styleId="Closing">
    <w:name w:val="Closing"/>
    <w:basedOn w:val="Normal"/>
    <w:link w:val="ClosingChar"/>
    <w:uiPriority w:val="99"/>
    <w:semiHidden/>
    <w:unhideWhenUsed/>
    <w:rsid w:val="00813ED6"/>
    <w:pPr>
      <w:spacing w:after="0" w:line="240" w:lineRule="auto"/>
      <w:ind w:left="4252"/>
    </w:pPr>
  </w:style>
  <w:style w:type="character" w:customStyle="1" w:styleId="ClosingChar">
    <w:name w:val="Closing Char"/>
    <w:basedOn w:val="DefaultParagraphFont"/>
    <w:link w:val="Closing"/>
    <w:uiPriority w:val="99"/>
    <w:semiHidden/>
    <w:rsid w:val="00813ED6"/>
  </w:style>
  <w:style w:type="paragraph" w:styleId="HTMLAddress">
    <w:name w:val="HTML Address"/>
    <w:basedOn w:val="Normal"/>
    <w:link w:val="HTMLAddressChar"/>
    <w:uiPriority w:val="99"/>
    <w:semiHidden/>
    <w:unhideWhenUsed/>
    <w:rsid w:val="00813ED6"/>
    <w:pPr>
      <w:spacing w:after="0" w:line="240" w:lineRule="auto"/>
    </w:pPr>
    <w:rPr>
      <w:i/>
      <w:iCs/>
    </w:rPr>
  </w:style>
  <w:style w:type="character" w:customStyle="1" w:styleId="HTMLAddressChar">
    <w:name w:val="HTML Address Char"/>
    <w:basedOn w:val="DefaultParagraphFont"/>
    <w:link w:val="HTMLAddress"/>
    <w:uiPriority w:val="99"/>
    <w:semiHidden/>
    <w:rsid w:val="00813ED6"/>
    <w:rPr>
      <w:i/>
      <w:iCs/>
    </w:rPr>
  </w:style>
  <w:style w:type="character" w:styleId="HTMLAcronym">
    <w:name w:val="HTML Acronym"/>
    <w:basedOn w:val="DefaultParagraphFont"/>
    <w:uiPriority w:val="99"/>
    <w:semiHidden/>
    <w:unhideWhenUsed/>
    <w:rsid w:val="00813ED6"/>
  </w:style>
  <w:style w:type="character" w:styleId="HTMLDefinition">
    <w:name w:val="HTML Definition"/>
    <w:basedOn w:val="DefaultParagraphFont"/>
    <w:uiPriority w:val="99"/>
    <w:semiHidden/>
    <w:unhideWhenUsed/>
    <w:rsid w:val="00813ED6"/>
    <w:rPr>
      <w:i/>
      <w:iCs/>
    </w:rPr>
  </w:style>
  <w:style w:type="character" w:styleId="HTMLSample">
    <w:name w:val="HTML Sample"/>
    <w:basedOn w:val="DefaultParagraphFont"/>
    <w:uiPriority w:val="99"/>
    <w:semiHidden/>
    <w:unhideWhenUsed/>
    <w:rsid w:val="00813ED6"/>
    <w:rPr>
      <w:rFonts w:ascii="Consolas" w:hAnsi="Consolas"/>
      <w:sz w:val="24"/>
      <w:szCs w:val="24"/>
    </w:rPr>
  </w:style>
  <w:style w:type="paragraph" w:styleId="HTMLPreformatted">
    <w:name w:val="HTML Preformatted"/>
    <w:basedOn w:val="Normal"/>
    <w:link w:val="HTMLPreformattedChar"/>
    <w:uiPriority w:val="99"/>
    <w:semiHidden/>
    <w:unhideWhenUsed/>
    <w:rsid w:val="00813ED6"/>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813ED6"/>
    <w:rPr>
      <w:rFonts w:ascii="Consolas" w:hAnsi="Consolas"/>
      <w:sz w:val="20"/>
      <w:szCs w:val="20"/>
    </w:rPr>
  </w:style>
  <w:style w:type="character" w:styleId="HTMLCode">
    <w:name w:val="HTML Code"/>
    <w:basedOn w:val="DefaultParagraphFont"/>
    <w:uiPriority w:val="99"/>
    <w:semiHidden/>
    <w:unhideWhenUsed/>
    <w:rsid w:val="00813ED6"/>
    <w:rPr>
      <w:rFonts w:ascii="Consolas" w:hAnsi="Consolas"/>
      <w:sz w:val="20"/>
      <w:szCs w:val="20"/>
    </w:rPr>
  </w:style>
  <w:style w:type="character" w:styleId="HTMLCite">
    <w:name w:val="HTML Cite"/>
    <w:basedOn w:val="DefaultParagraphFont"/>
    <w:uiPriority w:val="99"/>
    <w:semiHidden/>
    <w:unhideWhenUsed/>
    <w:rsid w:val="00813ED6"/>
    <w:rPr>
      <w:i/>
      <w:iCs/>
    </w:rPr>
  </w:style>
  <w:style w:type="character" w:styleId="HTMLTypewriter">
    <w:name w:val="HTML Typewriter"/>
    <w:basedOn w:val="DefaultParagraphFont"/>
    <w:uiPriority w:val="99"/>
    <w:semiHidden/>
    <w:unhideWhenUsed/>
    <w:rsid w:val="00813ED6"/>
    <w:rPr>
      <w:rFonts w:ascii="Consolas" w:hAnsi="Consolas"/>
      <w:sz w:val="20"/>
      <w:szCs w:val="20"/>
    </w:rPr>
  </w:style>
  <w:style w:type="character" w:styleId="HTMLKeyboard">
    <w:name w:val="HTML Keyboard"/>
    <w:basedOn w:val="DefaultParagraphFont"/>
    <w:uiPriority w:val="99"/>
    <w:semiHidden/>
    <w:unhideWhenUsed/>
    <w:rsid w:val="00813ED6"/>
    <w:rPr>
      <w:rFonts w:ascii="Consolas" w:hAnsi="Consolas"/>
      <w:sz w:val="20"/>
      <w:szCs w:val="20"/>
    </w:rPr>
  </w:style>
  <w:style w:type="character" w:styleId="HTMLVariable">
    <w:name w:val="HTML Variable"/>
    <w:basedOn w:val="DefaultParagraphFont"/>
    <w:uiPriority w:val="99"/>
    <w:semiHidden/>
    <w:unhideWhenUsed/>
    <w:rsid w:val="00813ED6"/>
    <w:rPr>
      <w:i/>
      <w:iCs/>
    </w:rPr>
  </w:style>
  <w:style w:type="character" w:styleId="Hyperlink">
    <w:name w:val="Hyperlink"/>
    <w:basedOn w:val="DefaultParagraphFont"/>
    <w:uiPriority w:val="99"/>
    <w:unhideWhenUsed/>
    <w:rsid w:val="00813ED6"/>
    <w:rPr>
      <w:color w:val="0563C1" w:themeColor="hyperlink"/>
      <w:u w:val="single"/>
    </w:rPr>
  </w:style>
  <w:style w:type="paragraph" w:styleId="Index1">
    <w:name w:val="index 1"/>
    <w:basedOn w:val="Normal"/>
    <w:next w:val="Normal"/>
    <w:autoRedefine/>
    <w:uiPriority w:val="99"/>
    <w:semiHidden/>
    <w:unhideWhenUsed/>
    <w:rsid w:val="00813ED6"/>
    <w:pPr>
      <w:spacing w:after="0" w:line="240" w:lineRule="auto"/>
      <w:ind w:left="220" w:hanging="220"/>
    </w:pPr>
  </w:style>
  <w:style w:type="paragraph" w:styleId="Index2">
    <w:name w:val="index 2"/>
    <w:basedOn w:val="Normal"/>
    <w:next w:val="Normal"/>
    <w:autoRedefine/>
    <w:uiPriority w:val="99"/>
    <w:semiHidden/>
    <w:unhideWhenUsed/>
    <w:rsid w:val="00813ED6"/>
    <w:pPr>
      <w:spacing w:after="0" w:line="240" w:lineRule="auto"/>
      <w:ind w:left="440" w:hanging="220"/>
    </w:pPr>
  </w:style>
  <w:style w:type="paragraph" w:styleId="Index3">
    <w:name w:val="index 3"/>
    <w:basedOn w:val="Normal"/>
    <w:next w:val="Normal"/>
    <w:autoRedefine/>
    <w:uiPriority w:val="99"/>
    <w:semiHidden/>
    <w:unhideWhenUsed/>
    <w:rsid w:val="00813ED6"/>
    <w:pPr>
      <w:spacing w:after="0" w:line="240" w:lineRule="auto"/>
      <w:ind w:left="660" w:hanging="220"/>
    </w:pPr>
  </w:style>
  <w:style w:type="paragraph" w:styleId="Index4">
    <w:name w:val="index 4"/>
    <w:basedOn w:val="Normal"/>
    <w:next w:val="Normal"/>
    <w:autoRedefine/>
    <w:uiPriority w:val="99"/>
    <w:semiHidden/>
    <w:unhideWhenUsed/>
    <w:rsid w:val="00813ED6"/>
    <w:pPr>
      <w:spacing w:after="0" w:line="240" w:lineRule="auto"/>
      <w:ind w:left="880" w:hanging="220"/>
    </w:pPr>
  </w:style>
  <w:style w:type="paragraph" w:styleId="Index5">
    <w:name w:val="index 5"/>
    <w:basedOn w:val="Normal"/>
    <w:next w:val="Normal"/>
    <w:autoRedefine/>
    <w:uiPriority w:val="99"/>
    <w:semiHidden/>
    <w:unhideWhenUsed/>
    <w:rsid w:val="00813ED6"/>
    <w:pPr>
      <w:spacing w:after="0" w:line="240" w:lineRule="auto"/>
      <w:ind w:left="1100" w:hanging="220"/>
    </w:pPr>
  </w:style>
  <w:style w:type="paragraph" w:styleId="Index6">
    <w:name w:val="index 6"/>
    <w:basedOn w:val="Normal"/>
    <w:next w:val="Normal"/>
    <w:autoRedefine/>
    <w:uiPriority w:val="99"/>
    <w:semiHidden/>
    <w:unhideWhenUsed/>
    <w:rsid w:val="00813ED6"/>
    <w:pPr>
      <w:spacing w:after="0" w:line="240" w:lineRule="auto"/>
      <w:ind w:left="1320" w:hanging="220"/>
    </w:pPr>
  </w:style>
  <w:style w:type="paragraph" w:styleId="Index7">
    <w:name w:val="index 7"/>
    <w:basedOn w:val="Normal"/>
    <w:next w:val="Normal"/>
    <w:autoRedefine/>
    <w:uiPriority w:val="99"/>
    <w:semiHidden/>
    <w:unhideWhenUsed/>
    <w:rsid w:val="00813ED6"/>
    <w:pPr>
      <w:spacing w:after="0" w:line="240" w:lineRule="auto"/>
      <w:ind w:left="1540" w:hanging="220"/>
    </w:pPr>
  </w:style>
  <w:style w:type="paragraph" w:styleId="Index8">
    <w:name w:val="index 8"/>
    <w:basedOn w:val="Normal"/>
    <w:next w:val="Normal"/>
    <w:autoRedefine/>
    <w:uiPriority w:val="99"/>
    <w:semiHidden/>
    <w:unhideWhenUsed/>
    <w:rsid w:val="00813ED6"/>
    <w:pPr>
      <w:spacing w:after="0" w:line="240" w:lineRule="auto"/>
      <w:ind w:left="1760" w:hanging="220"/>
    </w:pPr>
  </w:style>
  <w:style w:type="paragraph" w:styleId="Index9">
    <w:name w:val="index 9"/>
    <w:basedOn w:val="Normal"/>
    <w:next w:val="Normal"/>
    <w:autoRedefine/>
    <w:uiPriority w:val="99"/>
    <w:semiHidden/>
    <w:unhideWhenUsed/>
    <w:rsid w:val="00813ED6"/>
    <w:pPr>
      <w:spacing w:after="0" w:line="240" w:lineRule="auto"/>
      <w:ind w:left="1980" w:hanging="220"/>
    </w:pPr>
  </w:style>
  <w:style w:type="paragraph" w:styleId="NoSpacing">
    <w:name w:val="No Spacing"/>
    <w:uiPriority w:val="1"/>
    <w:semiHidden/>
    <w:qFormat/>
    <w:rsid w:val="00813ED6"/>
    <w:pPr>
      <w:spacing w:after="0" w:line="240" w:lineRule="auto"/>
    </w:pPr>
  </w:style>
  <w:style w:type="paragraph" w:styleId="TOC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TOC2">
    <w:name w:val="toc 2"/>
    <w:basedOn w:val="Normal"/>
    <w:next w:val="Normal"/>
    <w:autoRedefine/>
    <w:uiPriority w:val="39"/>
    <w:rsid w:val="00AE2868"/>
    <w:pPr>
      <w:tabs>
        <w:tab w:val="right" w:pos="7655"/>
      </w:tabs>
      <w:spacing w:after="0"/>
      <w:ind w:left="567" w:right="2268" w:hanging="567"/>
    </w:pPr>
  </w:style>
  <w:style w:type="paragraph" w:styleId="TOC3">
    <w:name w:val="toc 3"/>
    <w:basedOn w:val="Normal"/>
    <w:next w:val="Normal"/>
    <w:autoRedefine/>
    <w:uiPriority w:val="39"/>
    <w:unhideWhenUsed/>
    <w:rsid w:val="00813ED6"/>
    <w:pPr>
      <w:spacing w:after="100"/>
      <w:ind w:left="440"/>
    </w:pPr>
  </w:style>
  <w:style w:type="paragraph" w:styleId="TOC4">
    <w:name w:val="toc 4"/>
    <w:basedOn w:val="Normal"/>
    <w:next w:val="Normal"/>
    <w:autoRedefine/>
    <w:uiPriority w:val="39"/>
    <w:unhideWhenUsed/>
    <w:rsid w:val="00813ED6"/>
    <w:pPr>
      <w:spacing w:after="100"/>
      <w:ind w:left="660"/>
    </w:pPr>
  </w:style>
  <w:style w:type="paragraph" w:styleId="TOC5">
    <w:name w:val="toc 5"/>
    <w:basedOn w:val="Normal"/>
    <w:next w:val="Normal"/>
    <w:autoRedefine/>
    <w:uiPriority w:val="39"/>
    <w:unhideWhenUsed/>
    <w:rsid w:val="00813ED6"/>
    <w:pPr>
      <w:spacing w:after="100"/>
      <w:ind w:left="880"/>
    </w:pPr>
  </w:style>
  <w:style w:type="paragraph" w:styleId="TOC6">
    <w:name w:val="toc 6"/>
    <w:basedOn w:val="Normal"/>
    <w:next w:val="Normal"/>
    <w:autoRedefine/>
    <w:uiPriority w:val="39"/>
    <w:unhideWhenUsed/>
    <w:rsid w:val="00813ED6"/>
    <w:pPr>
      <w:spacing w:after="100"/>
      <w:ind w:left="1100"/>
    </w:pPr>
  </w:style>
  <w:style w:type="paragraph" w:styleId="TOC7">
    <w:name w:val="toc 7"/>
    <w:basedOn w:val="Normal"/>
    <w:next w:val="Normal"/>
    <w:autoRedefine/>
    <w:uiPriority w:val="39"/>
    <w:unhideWhenUsed/>
    <w:rsid w:val="00813ED6"/>
    <w:pPr>
      <w:spacing w:after="100"/>
      <w:ind w:left="1320"/>
    </w:pPr>
  </w:style>
  <w:style w:type="paragraph" w:styleId="TOC8">
    <w:name w:val="toc 8"/>
    <w:basedOn w:val="Normal"/>
    <w:next w:val="Normal"/>
    <w:autoRedefine/>
    <w:uiPriority w:val="39"/>
    <w:unhideWhenUsed/>
    <w:rsid w:val="00813ED6"/>
    <w:pPr>
      <w:spacing w:after="100"/>
      <w:ind w:left="1540"/>
    </w:pPr>
  </w:style>
  <w:style w:type="paragraph" w:styleId="TOC9">
    <w:name w:val="toc 9"/>
    <w:basedOn w:val="Normal"/>
    <w:next w:val="Normal"/>
    <w:autoRedefine/>
    <w:uiPriority w:val="39"/>
    <w:unhideWhenUsed/>
    <w:rsid w:val="00813ED6"/>
    <w:pPr>
      <w:spacing w:after="100"/>
      <w:ind w:left="1760"/>
    </w:pPr>
  </w:style>
  <w:style w:type="paragraph" w:styleId="Salutation">
    <w:name w:val="Salutation"/>
    <w:basedOn w:val="Normal"/>
    <w:next w:val="Normal"/>
    <w:link w:val="SalutationChar"/>
    <w:uiPriority w:val="99"/>
    <w:semiHidden/>
    <w:unhideWhenUsed/>
    <w:rsid w:val="00813ED6"/>
  </w:style>
  <w:style w:type="character" w:customStyle="1" w:styleId="SalutationChar">
    <w:name w:val="Salutation Char"/>
    <w:basedOn w:val="DefaultParagraphFont"/>
    <w:link w:val="Salutation"/>
    <w:uiPriority w:val="99"/>
    <w:semiHidden/>
    <w:rsid w:val="00813ED6"/>
  </w:style>
  <w:style w:type="paragraph" w:styleId="TableofAuthorities">
    <w:name w:val="table of authorities"/>
    <w:basedOn w:val="Normal"/>
    <w:next w:val="Normal"/>
    <w:uiPriority w:val="99"/>
    <w:semiHidden/>
    <w:unhideWhenUsed/>
    <w:rsid w:val="00813ED6"/>
    <w:pPr>
      <w:spacing w:after="0"/>
      <w:ind w:left="220" w:hanging="220"/>
    </w:pPr>
  </w:style>
  <w:style w:type="paragraph" w:styleId="TOAHeading">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rsid w:val="00813ED6"/>
    <w:pPr>
      <w:spacing w:line="240" w:lineRule="auto"/>
    </w:pPr>
  </w:style>
  <w:style w:type="character" w:customStyle="1" w:styleId="CommentTextChar">
    <w:name w:val="Comment Text Char"/>
    <w:basedOn w:val="DefaultParagraphFont"/>
    <w:link w:val="CommentText"/>
    <w:uiPriority w:val="99"/>
    <w:rsid w:val="00813ED6"/>
    <w:rPr>
      <w:sz w:val="20"/>
      <w:szCs w:val="20"/>
    </w:rPr>
  </w:style>
  <w:style w:type="paragraph" w:styleId="CommentSubject">
    <w:name w:val="annotation subject"/>
    <w:basedOn w:val="CommentText"/>
    <w:next w:val="CommentText"/>
    <w:link w:val="CommentSubjectChar"/>
    <w:uiPriority w:val="99"/>
    <w:semiHidden/>
    <w:unhideWhenUsed/>
    <w:rsid w:val="00813ED6"/>
    <w:rPr>
      <w:b/>
      <w:bCs/>
    </w:rPr>
  </w:style>
  <w:style w:type="character" w:customStyle="1" w:styleId="CommentSubjectChar">
    <w:name w:val="Comment Subject Char"/>
    <w:basedOn w:val="CommentTextChar"/>
    <w:link w:val="CommentSubject"/>
    <w:uiPriority w:val="99"/>
    <w:semiHidden/>
    <w:rsid w:val="00813ED6"/>
    <w:rPr>
      <w:b/>
      <w:bCs/>
      <w:sz w:val="20"/>
      <w:szCs w:val="20"/>
    </w:rPr>
  </w:style>
  <w:style w:type="paragraph" w:styleId="EnvelopeAddress">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813ED6"/>
  </w:style>
  <w:style w:type="paragraph" w:styleId="List">
    <w:name w:val="List"/>
    <w:basedOn w:val="Normal"/>
    <w:uiPriority w:val="99"/>
    <w:semiHidden/>
    <w:unhideWhenUsed/>
    <w:rsid w:val="00813ED6"/>
    <w:pPr>
      <w:ind w:left="283" w:hanging="283"/>
      <w:contextualSpacing/>
    </w:pPr>
  </w:style>
  <w:style w:type="paragraph" w:styleId="ListContinue">
    <w:name w:val="List Continue"/>
    <w:basedOn w:val="Normal"/>
    <w:uiPriority w:val="99"/>
    <w:semiHidden/>
    <w:unhideWhenUsed/>
    <w:rsid w:val="00813ED6"/>
    <w:pPr>
      <w:spacing w:after="120"/>
      <w:ind w:left="283"/>
      <w:contextualSpacing/>
    </w:pPr>
  </w:style>
  <w:style w:type="paragraph" w:styleId="ListContinue2">
    <w:name w:val="List Continue 2"/>
    <w:basedOn w:val="Normal"/>
    <w:uiPriority w:val="99"/>
    <w:semiHidden/>
    <w:unhideWhenUsed/>
    <w:rsid w:val="00813ED6"/>
    <w:pPr>
      <w:spacing w:after="120"/>
      <w:ind w:left="566"/>
      <w:contextualSpacing/>
    </w:pPr>
  </w:style>
  <w:style w:type="paragraph" w:styleId="ListContinue3">
    <w:name w:val="List Continue 3"/>
    <w:basedOn w:val="Normal"/>
    <w:uiPriority w:val="99"/>
    <w:semiHidden/>
    <w:unhideWhenUsed/>
    <w:rsid w:val="00813ED6"/>
    <w:pPr>
      <w:spacing w:after="120"/>
      <w:ind w:left="849"/>
      <w:contextualSpacing/>
    </w:pPr>
  </w:style>
  <w:style w:type="paragraph" w:styleId="ListContinue4">
    <w:name w:val="List Continue 4"/>
    <w:basedOn w:val="Normal"/>
    <w:uiPriority w:val="99"/>
    <w:semiHidden/>
    <w:unhideWhenUsed/>
    <w:rsid w:val="00813ED6"/>
    <w:pPr>
      <w:spacing w:after="120"/>
      <w:ind w:left="1132"/>
      <w:contextualSpacing/>
    </w:pPr>
  </w:style>
  <w:style w:type="paragraph" w:styleId="ListContinue5">
    <w:name w:val="List Continue 5"/>
    <w:basedOn w:val="Normal"/>
    <w:uiPriority w:val="99"/>
    <w:semiHidden/>
    <w:unhideWhenUsed/>
    <w:rsid w:val="00813ED6"/>
    <w:pPr>
      <w:spacing w:after="120"/>
      <w:ind w:left="1415"/>
      <w:contextualSpacing/>
    </w:pPr>
  </w:style>
  <w:style w:type="paragraph" w:styleId="List2">
    <w:name w:val="List 2"/>
    <w:basedOn w:val="Normal"/>
    <w:uiPriority w:val="99"/>
    <w:semiHidden/>
    <w:unhideWhenUsed/>
    <w:rsid w:val="00813ED6"/>
    <w:pPr>
      <w:ind w:left="566" w:hanging="283"/>
      <w:contextualSpacing/>
    </w:pPr>
  </w:style>
  <w:style w:type="paragraph" w:styleId="List3">
    <w:name w:val="List 3"/>
    <w:basedOn w:val="Normal"/>
    <w:uiPriority w:val="99"/>
    <w:semiHidden/>
    <w:unhideWhenUsed/>
    <w:rsid w:val="00813ED6"/>
    <w:pPr>
      <w:ind w:left="849" w:hanging="283"/>
      <w:contextualSpacing/>
    </w:pPr>
  </w:style>
  <w:style w:type="paragraph" w:styleId="List4">
    <w:name w:val="List 4"/>
    <w:basedOn w:val="Normal"/>
    <w:uiPriority w:val="99"/>
    <w:semiHidden/>
    <w:unhideWhenUsed/>
    <w:rsid w:val="00813ED6"/>
    <w:pPr>
      <w:ind w:left="1132" w:hanging="283"/>
      <w:contextualSpacing/>
    </w:pPr>
  </w:style>
  <w:style w:type="paragraph" w:styleId="List5">
    <w:name w:val="List 5"/>
    <w:basedOn w:val="Normal"/>
    <w:uiPriority w:val="99"/>
    <w:semiHidden/>
    <w:unhideWhenUsed/>
    <w:rsid w:val="00813ED6"/>
    <w:pPr>
      <w:ind w:left="1415" w:hanging="283"/>
      <w:contextualSpacing/>
    </w:pPr>
  </w:style>
  <w:style w:type="paragraph" w:styleId="ListParagraph">
    <w:name w:val="List Paragraph"/>
    <w:basedOn w:val="Normal"/>
    <w:uiPriority w:val="34"/>
    <w:qFormat/>
    <w:rsid w:val="00813ED6"/>
    <w:pPr>
      <w:ind w:left="720"/>
      <w:contextualSpacing/>
    </w:pPr>
  </w:style>
  <w:style w:type="table" w:styleId="ListTable1Light">
    <w:name w:val="List Table 1 Light"/>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1Light-Accent1">
    <w:name w:val="List Table 1 Light Accent 1"/>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1Light-Accent2">
    <w:name w:val="List Table 1 Light Accent 2"/>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1Light-Accent3">
    <w:name w:val="List Table 1 Light Accent 3"/>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1Light-Accent4">
    <w:name w:val="List Table 1 Light Accent 4"/>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1Light-Accent5">
    <w:name w:val="List Table 1 Light Accent 5"/>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1Light-Accent6">
    <w:name w:val="List Table 1 Light Accent 6"/>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2">
    <w:name w:val="List Table 2"/>
    <w:basedOn w:val="TableNorma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2-Accent1">
    <w:name w:val="List Table 2 Accent 1"/>
    <w:basedOn w:val="TableNorma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2-Accent2">
    <w:name w:val="List Table 2 Accent 2"/>
    <w:basedOn w:val="TableNorma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2-Accent3">
    <w:name w:val="List Table 2 Accent 3"/>
    <w:basedOn w:val="TableNorma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2-Accent4">
    <w:name w:val="List Table 2 Accent 4"/>
    <w:basedOn w:val="TableNorma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2-Accent5">
    <w:name w:val="List Table 2 Accent 5"/>
    <w:basedOn w:val="TableNorma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2-Accent6">
    <w:name w:val="List Table 2 Accent 6"/>
    <w:basedOn w:val="TableNorma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3">
    <w:name w:val="List Table 3"/>
    <w:basedOn w:val="TableNorma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Table3-Accent1">
    <w:name w:val="List Table 3 Accent 1"/>
    <w:basedOn w:val="TableNorma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Table3-Accent2">
    <w:name w:val="List Table 3 Accent 2"/>
    <w:basedOn w:val="TableNorma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Table3-Accent3">
    <w:name w:val="List Table 3 Accent 3"/>
    <w:basedOn w:val="TableNorma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Table3-Accent4">
    <w:name w:val="List Table 3 Accent 4"/>
    <w:basedOn w:val="TableNorma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Table3-Accent5">
    <w:name w:val="List Table 3 Accent 5"/>
    <w:basedOn w:val="TableNorma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Table3-Accent6">
    <w:name w:val="List Table 3 Accent 6"/>
    <w:basedOn w:val="TableNorma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Table4">
    <w:name w:val="List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4-Accent1">
    <w:name w:val="List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4-Accent2">
    <w:name w:val="List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4-Accent3">
    <w:name w:val="List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4-Accent4">
    <w:name w:val="List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4-Accent5">
    <w:name w:val="List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4-Accent6">
    <w:name w:val="List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5Dark">
    <w:name w:val="List Table 5 Dark"/>
    <w:basedOn w:val="TableNorma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6ColourfulAccent1">
    <w:name w:val="List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6ColourfulAccent2">
    <w:name w:val="List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6ColourfulAccent3">
    <w:name w:val="List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6ColourfulAccent4">
    <w:name w:val="List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6ColourfulAccent5">
    <w:name w:val="List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6ColourfulAccent6">
    <w:name w:val="List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7Colourful">
    <w:name w:val="List Table 7 Colorful"/>
    <w:basedOn w:val="TableNorma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ghtList-Accent1">
    <w:name w:val="Light List Accent 1"/>
    <w:basedOn w:val="TableNorma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ightList-Accent2">
    <w:name w:val="Light List Accent 2"/>
    <w:basedOn w:val="TableNorma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ightList-Accent3">
    <w:name w:val="Light List Accent 3"/>
    <w:basedOn w:val="TableNorma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ightList-Accent4">
    <w:name w:val="Light List Accent 4"/>
    <w:basedOn w:val="TableNorma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ightList-Accent5">
    <w:name w:val="Light List Accent 5"/>
    <w:basedOn w:val="TableNorma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ightList-Accent6">
    <w:name w:val="Light List Accent 6"/>
    <w:basedOn w:val="TableNorma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ightShading">
    <w:name w:val="Light Shading"/>
    <w:basedOn w:val="TableNorma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ghtShading-Accent1">
    <w:name w:val="Light Shading Accent 1"/>
    <w:basedOn w:val="TableNorma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ightShading-Accent2">
    <w:name w:val="Light Shading Accent 2"/>
    <w:basedOn w:val="TableNorma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ightShading-Accent3">
    <w:name w:val="Light Shading Accent 3"/>
    <w:basedOn w:val="TableNorma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ightShading-Accent4">
    <w:name w:val="Light Shading Accent 4"/>
    <w:basedOn w:val="TableNorma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ightShading-Accent5">
    <w:name w:val="Light Shading Accent 5"/>
    <w:basedOn w:val="TableNorma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ightShading-Accent6">
    <w:name w:val="Light Shading Accent 6"/>
    <w:basedOn w:val="TableNorma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ightGrid">
    <w:name w:val="Light Grid"/>
    <w:basedOn w:val="TableNorma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ghtGrid-Accent1">
    <w:name w:val="Light Grid Accent 1"/>
    <w:basedOn w:val="TableNorma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ightGrid-Accent2">
    <w:name w:val="Light Grid Accent 2"/>
    <w:basedOn w:val="TableNorma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ightGrid-Accent3">
    <w:name w:val="Light Grid Accent 3"/>
    <w:basedOn w:val="TableNorma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ightGrid-Accent4">
    <w:name w:val="Light Grid Accent 4"/>
    <w:basedOn w:val="TableNorma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ightGrid-Accent5">
    <w:name w:val="Light Grid Accent 5"/>
    <w:basedOn w:val="TableNorma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ightGrid-Accent6">
    <w:name w:val="Light Grid Accent 6"/>
    <w:basedOn w:val="TableNorma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croText">
    <w:name w:val="macro"/>
    <w:link w:val="MacroTextChar"/>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813ED6"/>
    <w:rPr>
      <w:rFonts w:ascii="Consolas" w:hAnsi="Consolas"/>
      <w:sz w:val="20"/>
      <w:szCs w:val="20"/>
    </w:rPr>
  </w:style>
  <w:style w:type="paragraph" w:styleId="MessageHeader">
    <w:name w:val="Message Header"/>
    <w:basedOn w:val="Normal"/>
    <w:link w:val="MessageHeaderChar"/>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13ED6"/>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813ED6"/>
    <w:rPr>
      <w:sz w:val="16"/>
      <w:szCs w:val="16"/>
    </w:rPr>
  </w:style>
  <w:style w:type="table" w:styleId="MediumList1">
    <w:name w:val="Medium Lis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ediumList1-Accent1">
    <w:name w:val="Medium List 1 Accen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ediumList1-Accent2">
    <w:name w:val="Medium List 1 Accent 2"/>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ediumList1-Accent3">
    <w:name w:val="Medium List 1 Accent 3"/>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ediumList1-Accent4">
    <w:name w:val="Medium List 1 Accent 4"/>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ediumList1-Accent5">
    <w:name w:val="Medium List 1 Accent 5"/>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ediumList1-Accent6">
    <w:name w:val="Medium List 1 Accent 6"/>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ediumList2">
    <w:name w:val="Medium Lis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ediumGrid1-Accent1">
    <w:name w:val="Medium Grid 1 Accent 1"/>
    <w:basedOn w:val="TableNorma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ediumGrid1-Accent2">
    <w:name w:val="Medium Grid 1 Accent 2"/>
    <w:basedOn w:val="TableNorma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ediumGrid1-Accent3">
    <w:name w:val="Medium Grid 1 Accent 3"/>
    <w:basedOn w:val="TableNorma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ediumGrid1-Accent4">
    <w:name w:val="Medium Grid 1 Accent 4"/>
    <w:basedOn w:val="TableNorma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ediumGrid1-Accent5">
    <w:name w:val="Medium Grid 1 Accent 5"/>
    <w:basedOn w:val="TableNorma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ediumGrid1-Accent6">
    <w:name w:val="Medium Grid 1 Accent 6"/>
    <w:basedOn w:val="TableNorma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ediumGrid2">
    <w:name w:val="Medium Grid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ediumGrid3-Accent1">
    <w:name w:val="Medium Grid 3 Accent 1"/>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ediumGrid3-Accent2">
    <w:name w:val="Medium Grid 3 Accent 2"/>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ediumGrid3-Accent3">
    <w:name w:val="Medium Grid 3 Accent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ediumGrid3-Accent4">
    <w:name w:val="Medium Grid 3 Accent 4"/>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ediumGrid3-Accent5">
    <w:name w:val="Medium Grid 3 Accent 5"/>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ediumGrid3-Accent6">
    <w:name w:val="Medium Grid 3 Accent 6"/>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ediumShading1">
    <w:name w:val="Medium Shading 1"/>
    <w:basedOn w:val="TableNorma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DarkList-Accent1">
    <w:name w:val="Dark List Accent 1"/>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DarkList-Accent2">
    <w:name w:val="Dark List Accent 2"/>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DarkList-Accent3">
    <w:name w:val="Dark List Accent 3"/>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DarkList-Accent4">
    <w:name w:val="Dark List Accent 4"/>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DarkList-Accent5">
    <w:name w:val="Dark List Accent 5"/>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DarkList-Accent6">
    <w:name w:val="Dark List Accent 6"/>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813ED6"/>
    <w:pPr>
      <w:spacing w:after="0" w:line="240" w:lineRule="auto"/>
    </w:pPr>
  </w:style>
  <w:style w:type="character" w:customStyle="1" w:styleId="NoteHeadingChar">
    <w:name w:val="Note Heading Char"/>
    <w:basedOn w:val="DefaultParagraphFont"/>
    <w:link w:val="NoteHeading"/>
    <w:uiPriority w:val="99"/>
    <w:semiHidden/>
    <w:rsid w:val="00813ED6"/>
  </w:style>
  <w:style w:type="paragraph" w:styleId="ListNumber">
    <w:name w:val="List Number"/>
    <w:basedOn w:val="Normal"/>
    <w:uiPriority w:val="99"/>
    <w:qFormat/>
    <w:rsid w:val="00B2561F"/>
    <w:pPr>
      <w:numPr>
        <w:numId w:val="16"/>
      </w:numPr>
      <w:spacing w:after="0"/>
      <w:ind w:left="284" w:hanging="284"/>
      <w:contextualSpacing/>
    </w:pPr>
  </w:style>
  <w:style w:type="paragraph" w:styleId="ListNumber2">
    <w:name w:val="List Number 2"/>
    <w:basedOn w:val="Normal"/>
    <w:uiPriority w:val="99"/>
    <w:unhideWhenUsed/>
    <w:rsid w:val="00B2561F"/>
    <w:pPr>
      <w:numPr>
        <w:ilvl w:val="1"/>
        <w:numId w:val="16"/>
      </w:numPr>
      <w:spacing w:after="0"/>
      <w:ind w:left="568"/>
      <w:contextualSpacing/>
    </w:pPr>
  </w:style>
  <w:style w:type="paragraph" w:styleId="ListNumber3">
    <w:name w:val="List Number 3"/>
    <w:basedOn w:val="Normal"/>
    <w:uiPriority w:val="99"/>
    <w:semiHidden/>
    <w:unhideWhenUsed/>
    <w:rsid w:val="00813ED6"/>
    <w:pPr>
      <w:numPr>
        <w:numId w:val="6"/>
      </w:numPr>
      <w:contextualSpacing/>
    </w:pPr>
  </w:style>
  <w:style w:type="paragraph" w:styleId="ListNumber4">
    <w:name w:val="List Number 4"/>
    <w:basedOn w:val="Normal"/>
    <w:uiPriority w:val="99"/>
    <w:semiHidden/>
    <w:unhideWhenUsed/>
    <w:rsid w:val="00813ED6"/>
    <w:pPr>
      <w:numPr>
        <w:numId w:val="7"/>
      </w:numPr>
      <w:contextualSpacing/>
    </w:pPr>
  </w:style>
  <w:style w:type="paragraph" w:styleId="ListNumber5">
    <w:name w:val="List Number 5"/>
    <w:basedOn w:val="Normal"/>
    <w:uiPriority w:val="99"/>
    <w:semiHidden/>
    <w:unhideWhenUsed/>
    <w:rsid w:val="00813ED6"/>
    <w:pPr>
      <w:numPr>
        <w:numId w:val="8"/>
      </w:numPr>
      <w:contextualSpacing/>
    </w:pPr>
  </w:style>
  <w:style w:type="character" w:styleId="Mention">
    <w:name w:val="Mention"/>
    <w:basedOn w:val="DefaultParagraphFont"/>
    <w:uiPriority w:val="99"/>
    <w:semiHidden/>
    <w:unhideWhenUsed/>
    <w:rsid w:val="00813ED6"/>
    <w:rPr>
      <w:color w:val="2B579A"/>
      <w:shd w:val="clear" w:color="auto" w:fill="E1DFDD"/>
    </w:rPr>
  </w:style>
  <w:style w:type="paragraph" w:styleId="TOCHeading">
    <w:name w:val="TOC Heading"/>
    <w:basedOn w:val="Heading1"/>
    <w:next w:val="Normal"/>
    <w:uiPriority w:val="39"/>
    <w:qFormat/>
    <w:rsid w:val="001A4B8A"/>
    <w:pPr>
      <w:numPr>
        <w:numId w:val="0"/>
      </w:numPr>
      <w:outlineLvl w:val="9"/>
    </w:pPr>
  </w:style>
  <w:style w:type="character" w:styleId="PlaceholderText">
    <w:name w:val="Placeholder Text"/>
    <w:basedOn w:val="DefaultParagraphFont"/>
    <w:uiPriority w:val="99"/>
    <w:semiHidden/>
    <w:rsid w:val="00813ED6"/>
    <w:rPr>
      <w:color w:val="808080"/>
    </w:rPr>
  </w:style>
  <w:style w:type="paragraph" w:styleId="ListBullet">
    <w:name w:val="List Bullet"/>
    <w:basedOn w:val="Normal"/>
    <w:uiPriority w:val="99"/>
    <w:unhideWhenUsed/>
    <w:qFormat/>
    <w:rsid w:val="00803EF8"/>
    <w:pPr>
      <w:numPr>
        <w:numId w:val="9"/>
      </w:numPr>
      <w:tabs>
        <w:tab w:val="num" w:pos="360"/>
      </w:tabs>
      <w:ind w:left="283" w:hanging="283"/>
      <w:contextualSpacing/>
    </w:pPr>
  </w:style>
  <w:style w:type="paragraph" w:styleId="ListBullet2">
    <w:name w:val="List Bullet 2"/>
    <w:basedOn w:val="Normal"/>
    <w:uiPriority w:val="99"/>
    <w:semiHidden/>
    <w:unhideWhenUsed/>
    <w:rsid w:val="00813ED6"/>
    <w:pPr>
      <w:numPr>
        <w:numId w:val="10"/>
      </w:numPr>
      <w:contextualSpacing/>
    </w:pPr>
  </w:style>
  <w:style w:type="paragraph" w:styleId="ListBullet3">
    <w:name w:val="List Bullet 3"/>
    <w:basedOn w:val="Normal"/>
    <w:uiPriority w:val="99"/>
    <w:semiHidden/>
    <w:unhideWhenUsed/>
    <w:rsid w:val="00813ED6"/>
    <w:pPr>
      <w:numPr>
        <w:numId w:val="11"/>
      </w:numPr>
      <w:contextualSpacing/>
    </w:pPr>
  </w:style>
  <w:style w:type="paragraph" w:styleId="ListBullet4">
    <w:name w:val="List Bullet 4"/>
    <w:basedOn w:val="Normal"/>
    <w:uiPriority w:val="99"/>
    <w:semiHidden/>
    <w:unhideWhenUsed/>
    <w:rsid w:val="00813ED6"/>
    <w:pPr>
      <w:numPr>
        <w:numId w:val="12"/>
      </w:numPr>
      <w:contextualSpacing/>
    </w:pPr>
  </w:style>
  <w:style w:type="paragraph" w:styleId="ListBullet5">
    <w:name w:val="List Bullet 5"/>
    <w:basedOn w:val="Normal"/>
    <w:uiPriority w:val="99"/>
    <w:semiHidden/>
    <w:unhideWhenUsed/>
    <w:rsid w:val="00813ED6"/>
    <w:pPr>
      <w:numPr>
        <w:numId w:val="13"/>
      </w:numPr>
      <w:contextualSpacing/>
    </w:pPr>
  </w:style>
  <w:style w:type="paragraph" w:styleId="PlainText">
    <w:name w:val="Plain Text"/>
    <w:basedOn w:val="Normal"/>
    <w:link w:val="PlainTextChar"/>
    <w:uiPriority w:val="99"/>
    <w:semiHidden/>
    <w:unhideWhenUsed/>
    <w:rsid w:val="00813ED6"/>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813ED6"/>
    <w:rPr>
      <w:rFonts w:ascii="Consolas" w:hAnsi="Consolas"/>
      <w:sz w:val="21"/>
      <w:szCs w:val="21"/>
    </w:rPr>
  </w:style>
  <w:style w:type="table" w:styleId="GridTable1Light">
    <w:name w:val="Grid Table 1 Light"/>
    <w:basedOn w:val="TableNorma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2-Accent1">
    <w:name w:val="Grid Table 2 Accent 1"/>
    <w:basedOn w:val="TableNorma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2-Accent2">
    <w:name w:val="Grid Table 2 Accent 2"/>
    <w:basedOn w:val="TableNorma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2-Accent3">
    <w:name w:val="Grid Table 2 Accent 3"/>
    <w:basedOn w:val="TableNorma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2-Accent4">
    <w:name w:val="Grid Table 2 Accent 4"/>
    <w:basedOn w:val="TableNorma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2-Accent5">
    <w:name w:val="Grid Table 2 Accent 5"/>
    <w:basedOn w:val="TableNorma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2-Accent6">
    <w:name w:val="Grid Table 2 Accent 6"/>
    <w:basedOn w:val="TableNorma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3">
    <w:name w:val="Grid Table 3"/>
    <w:basedOn w:val="TableNorma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3-Accent1">
    <w:name w:val="Grid Table 3 Accent 1"/>
    <w:basedOn w:val="TableNorma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3-Accent2">
    <w:name w:val="Grid Table 3 Accent 2"/>
    <w:basedOn w:val="TableNorma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3-Accent3">
    <w:name w:val="Grid Table 3 Accent 3"/>
    <w:basedOn w:val="TableNorma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3-Accent4">
    <w:name w:val="Grid Table 3 Accent 4"/>
    <w:basedOn w:val="TableNorma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3-Accent5">
    <w:name w:val="Grid Table 3 Accent 5"/>
    <w:basedOn w:val="TableNorma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3-Accent6">
    <w:name w:val="Grid Table 3 Accent 6"/>
    <w:basedOn w:val="TableNorma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GridTable4">
    <w:name w:val="Grid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4-Accent1">
    <w:name w:val="Grid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4-Accent2">
    <w:name w:val="Grid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4-Accent3">
    <w:name w:val="Grid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4-Accent4">
    <w:name w:val="Grid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4-Accent5">
    <w:name w:val="Grid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4-Accent6">
    <w:name w:val="Grid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5Dark">
    <w:name w:val="Grid Table 5 Dark"/>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GridTable5Dark-Accent1">
    <w:name w:val="Grid Table 5 Dark Accent 1"/>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GridTable5Dark-Accent2">
    <w:name w:val="Grid Table 5 Dark Accent 2"/>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GridTable5Dark-Accent3">
    <w:name w:val="Grid Table 5 Dark Accent 3"/>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GridTable5Dark-Accent4">
    <w:name w:val="Grid Table 5 Dark Accent 4"/>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GridTable5Dark-Accent5">
    <w:name w:val="Grid Table 5 Dark Accent 5"/>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GridTable5Dark-Accent6">
    <w:name w:val="Grid Table 5 Dark Accent 6"/>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GridTable6Colourful">
    <w:name w:val="Grid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6ColourfulAccent1">
    <w:name w:val="Grid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6ColourfulAccent2">
    <w:name w:val="Grid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6ColourfulAccent3">
    <w:name w:val="Grid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6ColourfulAccent4">
    <w:name w:val="Grid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6ColourfulAccent5">
    <w:name w:val="Grid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6ColourfulAccent6">
    <w:name w:val="Grid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7Colourful">
    <w:name w:val="Grid Table 7 Colorful"/>
    <w:basedOn w:val="TableNorma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7ColourfulAccent1">
    <w:name w:val="Grid Table 7 Colorful Accent 1"/>
    <w:basedOn w:val="TableNorma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7ColourfulAccent2">
    <w:name w:val="Grid Table 7 Colorful Accent 2"/>
    <w:basedOn w:val="TableNorma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7ColourfulAccent3">
    <w:name w:val="Grid Table 7 Colorful Accent 3"/>
    <w:basedOn w:val="TableNorma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7ColourfulAccent4">
    <w:name w:val="Grid Table 7 Colorful Accent 4"/>
    <w:basedOn w:val="TableNorma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7ColourfulAccent5">
    <w:name w:val="Grid Table 7 Colorful Accent 5"/>
    <w:basedOn w:val="TableNorma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7ColourfulAccent6">
    <w:name w:val="Grid Table 7 Colorful Accent 6"/>
    <w:basedOn w:val="TableNorma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TableGridLight">
    <w:name w:val="Grid Table Light"/>
    <w:basedOn w:val="TableNorma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813ED6"/>
  </w:style>
  <w:style w:type="paragraph" w:styleId="Quote">
    <w:name w:val="Quote"/>
    <w:basedOn w:val="Normal"/>
    <w:next w:val="Normal"/>
    <w:link w:val="QuoteChar"/>
    <w:uiPriority w:val="29"/>
    <w:semiHidden/>
    <w:qFormat/>
    <w:rsid w:val="00813ED6"/>
    <w:pPr>
      <w:spacing w:before="200"/>
      <w:ind w:left="864" w:right="864"/>
      <w:jc w:val="center"/>
    </w:pPr>
    <w:rPr>
      <w:i/>
      <w:iCs/>
      <w:color w:val="5D5356" w:themeColor="text1" w:themeTint="BF"/>
    </w:rPr>
  </w:style>
  <w:style w:type="character" w:customStyle="1" w:styleId="QuoteChar">
    <w:name w:val="Quote Char"/>
    <w:basedOn w:val="DefaultParagraphFont"/>
    <w:link w:val="Quote"/>
    <w:uiPriority w:val="29"/>
    <w:semiHidden/>
    <w:rsid w:val="00813ED6"/>
    <w:rPr>
      <w:i/>
      <w:iCs/>
      <w:color w:val="5D5356" w:themeColor="text1" w:themeTint="BF"/>
    </w:rPr>
  </w:style>
  <w:style w:type="character" w:styleId="EndnoteReference">
    <w:name w:val="endnote reference"/>
    <w:basedOn w:val="DefaultParagraphFont"/>
    <w:uiPriority w:val="99"/>
    <w:semiHidden/>
    <w:unhideWhenUsed/>
    <w:rsid w:val="00813ED6"/>
    <w:rPr>
      <w:vertAlign w:val="superscript"/>
    </w:rPr>
  </w:style>
  <w:style w:type="paragraph" w:styleId="EndnoteText">
    <w:name w:val="endnote text"/>
    <w:basedOn w:val="Normal"/>
    <w:link w:val="EndnoteTextChar"/>
    <w:uiPriority w:val="99"/>
    <w:semiHidden/>
    <w:unhideWhenUsed/>
    <w:rsid w:val="00813ED6"/>
    <w:pPr>
      <w:spacing w:after="0" w:line="240" w:lineRule="auto"/>
    </w:pPr>
  </w:style>
  <w:style w:type="character" w:customStyle="1" w:styleId="EndnoteTextChar">
    <w:name w:val="Endnote Text Char"/>
    <w:basedOn w:val="DefaultParagraphFont"/>
    <w:link w:val="EndnoteText"/>
    <w:uiPriority w:val="99"/>
    <w:semiHidden/>
    <w:rsid w:val="00813ED6"/>
    <w:rPr>
      <w:sz w:val="20"/>
      <w:szCs w:val="20"/>
    </w:rPr>
  </w:style>
  <w:style w:type="character" w:styleId="SmartHyperlink">
    <w:name w:val="Smart Hyperlink"/>
    <w:basedOn w:val="DefaultParagraphFont"/>
    <w:uiPriority w:val="99"/>
    <w:semiHidden/>
    <w:unhideWhenUsed/>
    <w:rsid w:val="00813ED6"/>
    <w:rPr>
      <w:u w:val="dotted"/>
    </w:rPr>
  </w:style>
  <w:style w:type="character" w:styleId="SmartLink">
    <w:name w:val="Smart Link"/>
    <w:basedOn w:val="DefaultParagraphFont"/>
    <w:uiPriority w:val="99"/>
    <w:semiHidden/>
    <w:unhideWhenUsed/>
    <w:rsid w:val="00813ED6"/>
    <w:rPr>
      <w:color w:val="0563C1" w:themeColor="hyperlink"/>
      <w:u w:val="single"/>
      <w:shd w:val="clear" w:color="auto" w:fill="E1DFDD"/>
    </w:rPr>
  </w:style>
  <w:style w:type="character" w:customStyle="1" w:styleId="SmartLinkError">
    <w:name w:val="Smart Link Error"/>
    <w:basedOn w:val="DefaultParagraphFont"/>
    <w:uiPriority w:val="99"/>
    <w:semiHidden/>
    <w:unhideWhenUsed/>
    <w:rsid w:val="00813ED6"/>
    <w:rPr>
      <w:color w:val="FF0000"/>
    </w:rPr>
  </w:style>
  <w:style w:type="character" w:styleId="Strong">
    <w:name w:val="Strong"/>
    <w:basedOn w:val="DefaultParagraphFont"/>
    <w:uiPriority w:val="22"/>
    <w:qFormat/>
    <w:rsid w:val="00813ED6"/>
    <w:rPr>
      <w:b/>
      <w:bCs/>
      <w:color w:val="auto"/>
    </w:rPr>
  </w:style>
  <w:style w:type="character" w:styleId="IntenseReference">
    <w:name w:val="Intense Reference"/>
    <w:basedOn w:val="DefaultParagraphFont"/>
    <w:uiPriority w:val="32"/>
    <w:semiHidden/>
    <w:qFormat/>
    <w:rsid w:val="00813ED6"/>
    <w:rPr>
      <w:b/>
      <w:bCs/>
      <w:smallCaps/>
      <w:color w:val="000B41" w:themeColor="accent1"/>
      <w:spacing w:val="5"/>
    </w:rPr>
  </w:style>
  <w:style w:type="character" w:styleId="IntenseEmphasis">
    <w:name w:val="Intense Emphasis"/>
    <w:basedOn w:val="DefaultParagraphFont"/>
    <w:uiPriority w:val="21"/>
    <w:semiHidden/>
    <w:qFormat/>
    <w:rsid w:val="00813ED6"/>
    <w:rPr>
      <w:i/>
      <w:iCs/>
      <w:color w:val="000B41" w:themeColor="accent1"/>
    </w:rPr>
  </w:style>
  <w:style w:type="paragraph" w:styleId="IntenseQuote">
    <w:name w:val="Intense Quote"/>
    <w:basedOn w:val="Normal"/>
    <w:next w:val="Normal"/>
    <w:link w:val="IntenseQuoteChar"/>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IntenseQuoteChar">
    <w:name w:val="Intense Quote Char"/>
    <w:basedOn w:val="DefaultParagraphFont"/>
    <w:link w:val="IntenseQuote"/>
    <w:uiPriority w:val="30"/>
    <w:semiHidden/>
    <w:rsid w:val="00813ED6"/>
    <w:rPr>
      <w:i/>
      <w:iCs/>
      <w:color w:val="000B41" w:themeColor="accent1"/>
    </w:rPr>
  </w:style>
  <w:style w:type="paragraph" w:styleId="IndexHeading">
    <w:name w:val="index heading"/>
    <w:basedOn w:val="Normal"/>
    <w:next w:val="Index1"/>
    <w:uiPriority w:val="99"/>
    <w:semiHidden/>
    <w:unhideWhenUsed/>
    <w:rsid w:val="00813ED6"/>
    <w:rPr>
      <w:rFonts w:asciiTheme="majorHAnsi" w:eastAsiaTheme="majorEastAsia" w:hAnsiTheme="majorHAnsi" w:cstheme="majorBidi"/>
      <w:b/>
      <w:bCs/>
    </w:rPr>
  </w:style>
  <w:style w:type="character" w:styleId="SubtleReference">
    <w:name w:val="Subtle Reference"/>
    <w:basedOn w:val="DefaultParagraphFont"/>
    <w:uiPriority w:val="31"/>
    <w:semiHidden/>
    <w:qFormat/>
    <w:rsid w:val="00813ED6"/>
    <w:rPr>
      <w:smallCaps/>
      <w:color w:val="76686B" w:themeColor="text1" w:themeTint="A5"/>
    </w:rPr>
  </w:style>
  <w:style w:type="character" w:styleId="SubtleEmphasis">
    <w:name w:val="Subtle Emphasis"/>
    <w:basedOn w:val="DefaultParagraphFont"/>
    <w:uiPriority w:val="19"/>
    <w:semiHidden/>
    <w:qFormat/>
    <w:rsid w:val="00813ED6"/>
    <w:rPr>
      <w:i/>
      <w:iCs/>
      <w:color w:val="5D5356" w:themeColor="text1" w:themeTint="BF"/>
    </w:rPr>
  </w:style>
  <w:style w:type="table" w:styleId="Table3Deffects1">
    <w:name w:val="Table 3D effects 1"/>
    <w:basedOn w:val="TableNorma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leChar">
    <w:name w:val="Title Char"/>
    <w:basedOn w:val="DefaultParagraphFont"/>
    <w:link w:val="Title"/>
    <w:uiPriority w:val="10"/>
    <w:rsid w:val="00813ED6"/>
    <w:rPr>
      <w:rFonts w:asciiTheme="majorHAnsi" w:eastAsiaTheme="majorEastAsia" w:hAnsiTheme="majorHAnsi" w:cstheme="majorBidi"/>
      <w:color w:val="000B41" w:themeColor="text2"/>
      <w:kern w:val="28"/>
      <w:sz w:val="64"/>
      <w:szCs w:val="56"/>
    </w:rPr>
  </w:style>
  <w:style w:type="character" w:styleId="UnresolvedMention">
    <w:name w:val="Unresolved Mention"/>
    <w:basedOn w:val="DefaultParagraphFont"/>
    <w:uiPriority w:val="99"/>
    <w:semiHidden/>
    <w:unhideWhenUsed/>
    <w:rsid w:val="00813ED6"/>
    <w:rPr>
      <w:color w:val="605E5C"/>
      <w:shd w:val="clear" w:color="auto" w:fill="E1DFDD"/>
    </w:rPr>
  </w:style>
  <w:style w:type="paragraph" w:styleId="Signature">
    <w:name w:val="Signature"/>
    <w:basedOn w:val="Normal"/>
    <w:link w:val="SignatureChar"/>
    <w:uiPriority w:val="99"/>
    <w:semiHidden/>
    <w:unhideWhenUsed/>
    <w:rsid w:val="00813ED6"/>
    <w:pPr>
      <w:spacing w:after="0" w:line="240" w:lineRule="auto"/>
      <w:ind w:left="4252"/>
    </w:pPr>
  </w:style>
  <w:style w:type="character" w:customStyle="1" w:styleId="SignatureChar">
    <w:name w:val="Signature Char"/>
    <w:basedOn w:val="DefaultParagraphFont"/>
    <w:link w:val="Signature"/>
    <w:uiPriority w:val="99"/>
    <w:semiHidden/>
    <w:rsid w:val="00813ED6"/>
  </w:style>
  <w:style w:type="paragraph" w:styleId="Subtitle">
    <w:name w:val="Subtitle"/>
    <w:basedOn w:val="Normal"/>
    <w:next w:val="Normal"/>
    <w:link w:val="SubtitleChar"/>
    <w:uiPriority w:val="11"/>
    <w:qFormat/>
    <w:rsid w:val="00C612C2"/>
    <w:pPr>
      <w:numPr>
        <w:ilvl w:val="1"/>
      </w:numPr>
      <w:spacing w:after="0" w:line="360" w:lineRule="atLeast"/>
    </w:pPr>
    <w:rPr>
      <w:rFonts w:eastAsiaTheme="minorEastAsia"/>
      <w:color w:val="2270BF" w:themeColor="accent3"/>
      <w:sz w:val="28"/>
    </w:rPr>
  </w:style>
  <w:style w:type="character" w:customStyle="1" w:styleId="SubtitleChar">
    <w:name w:val="Subtitle Char"/>
    <w:basedOn w:val="DefaultParagraphFont"/>
    <w:link w:val="Subtitle"/>
    <w:uiPriority w:val="11"/>
    <w:rsid w:val="00C612C2"/>
    <w:rPr>
      <w:rFonts w:eastAsiaTheme="minorEastAsia"/>
      <w:color w:val="2270BF" w:themeColor="accent3"/>
      <w:sz w:val="28"/>
    </w:rPr>
  </w:style>
  <w:style w:type="character" w:styleId="Emphasis">
    <w:name w:val="Emphasis"/>
    <w:basedOn w:val="DefaultParagraphFont"/>
    <w:uiPriority w:val="20"/>
    <w:qFormat/>
    <w:rsid w:val="00813ED6"/>
    <w:rPr>
      <w:i/>
      <w:iCs/>
    </w:rPr>
  </w:style>
  <w:style w:type="paragraph" w:styleId="NormalIndent">
    <w:name w:val="Normal Indent"/>
    <w:basedOn w:val="Normal"/>
    <w:uiPriority w:val="99"/>
    <w:semiHidden/>
    <w:unhideWhenUsed/>
    <w:rsid w:val="00813ED6"/>
    <w:pPr>
      <w:ind w:left="708"/>
    </w:pPr>
  </w:style>
  <w:style w:type="table" w:styleId="PlainTable1">
    <w:name w:val="Plain Table 1"/>
    <w:basedOn w:val="TableNorma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PlainTable3">
    <w:name w:val="Plain Table 3"/>
    <w:basedOn w:val="TableNorma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TableNorma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DefaultParagraphFont"/>
    <w:link w:val="Ingress"/>
    <w:rsid w:val="00494063"/>
    <w:rPr>
      <w:color w:val="000B41" w:themeColor="text2"/>
      <w:sz w:val="24"/>
    </w:rPr>
  </w:style>
  <w:style w:type="table" w:customStyle="1" w:styleId="BaneNor">
    <w:name w:val="BaneNor"/>
    <w:basedOn w:val="TableNorma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F34981"/>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F34981"/>
    <w:rPr>
      <w:rFonts w:ascii="Arial" w:eastAsia="Times New Roman" w:hAnsi="Arial" w:cs="Times New Roman"/>
      <w:color w:val="231F20" w:themeColor="text1"/>
      <w:sz w:val="21"/>
      <w:szCs w:val="22"/>
    </w:rPr>
  </w:style>
  <w:style w:type="paragraph" w:customStyle="1" w:styleId="STY2Listepunkter">
    <w:name w:val="STY2 Liste punkter"/>
    <w:qFormat/>
    <w:rsid w:val="00F34981"/>
    <w:pPr>
      <w:widowControl w:val="0"/>
      <w:numPr>
        <w:numId w:val="19"/>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F34981"/>
    <w:pPr>
      <w:numPr>
        <w:numId w:val="20"/>
      </w:numPr>
    </w:pPr>
  </w:style>
  <w:style w:type="paragraph" w:customStyle="1" w:styleId="Default">
    <w:name w:val="Default"/>
    <w:rsid w:val="00EB066B"/>
    <w:pPr>
      <w:autoSpaceDE w:val="0"/>
      <w:autoSpaceDN w:val="0"/>
      <w:adjustRightInd w:val="0"/>
      <w:spacing w:after="0" w:line="240" w:lineRule="auto"/>
    </w:pPr>
    <w:rPr>
      <w:rFonts w:ascii="Arial" w:hAnsi="Arial" w:cs="Arial"/>
      <w:color w:val="000000"/>
      <w:sz w:val="24"/>
      <w:szCs w:val="24"/>
    </w:rPr>
  </w:style>
  <w:style w:type="paragraph" w:customStyle="1" w:styleId="HydroContentsText">
    <w:name w:val="Hydro Contents Text"/>
    <w:link w:val="HydroContentsTextChar"/>
    <w:rsid w:val="00E8354C"/>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E8354C"/>
    <w:rPr>
      <w:rFonts w:ascii="Arial" w:eastAsia="Times New Roman" w:hAnsi="Arial" w:cs="Times New Roman"/>
      <w:lang w:val="en-GB"/>
    </w:rPr>
  </w:style>
  <w:style w:type="paragraph" w:customStyle="1" w:styleId="paragraph">
    <w:name w:val="paragraph"/>
    <w:basedOn w:val="Normal"/>
    <w:rsid w:val="0063094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630940"/>
  </w:style>
  <w:style w:type="character" w:customStyle="1" w:styleId="eop">
    <w:name w:val="eop"/>
    <w:basedOn w:val="DefaultParagraphFont"/>
    <w:rsid w:val="00630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4027">
      <w:bodyDiv w:val="1"/>
      <w:marLeft w:val="0"/>
      <w:marRight w:val="0"/>
      <w:marTop w:val="0"/>
      <w:marBottom w:val="0"/>
      <w:divBdr>
        <w:top w:val="none" w:sz="0" w:space="0" w:color="auto"/>
        <w:left w:val="none" w:sz="0" w:space="0" w:color="auto"/>
        <w:bottom w:val="none" w:sz="0" w:space="0" w:color="auto"/>
        <w:right w:val="none" w:sz="0" w:space="0" w:color="auto"/>
      </w:divBdr>
    </w:div>
    <w:div w:id="528299770">
      <w:bodyDiv w:val="1"/>
      <w:marLeft w:val="0"/>
      <w:marRight w:val="0"/>
      <w:marTop w:val="0"/>
      <w:marBottom w:val="0"/>
      <w:divBdr>
        <w:top w:val="none" w:sz="0" w:space="0" w:color="auto"/>
        <w:left w:val="none" w:sz="0" w:space="0" w:color="auto"/>
        <w:bottom w:val="none" w:sz="0" w:space="0" w:color="auto"/>
        <w:right w:val="none" w:sz="0" w:space="0" w:color="auto"/>
      </w:divBdr>
    </w:div>
    <w:div w:id="733697795">
      <w:bodyDiv w:val="1"/>
      <w:marLeft w:val="0"/>
      <w:marRight w:val="0"/>
      <w:marTop w:val="0"/>
      <w:marBottom w:val="0"/>
      <w:divBdr>
        <w:top w:val="none" w:sz="0" w:space="0" w:color="auto"/>
        <w:left w:val="none" w:sz="0" w:space="0" w:color="auto"/>
        <w:bottom w:val="none" w:sz="0" w:space="0" w:color="auto"/>
        <w:right w:val="none" w:sz="0" w:space="0" w:color="auto"/>
      </w:divBdr>
    </w:div>
    <w:div w:id="956912768">
      <w:bodyDiv w:val="1"/>
      <w:marLeft w:val="0"/>
      <w:marRight w:val="0"/>
      <w:marTop w:val="0"/>
      <w:marBottom w:val="0"/>
      <w:divBdr>
        <w:top w:val="none" w:sz="0" w:space="0" w:color="auto"/>
        <w:left w:val="none" w:sz="0" w:space="0" w:color="auto"/>
        <w:bottom w:val="none" w:sz="0" w:space="0" w:color="auto"/>
        <w:right w:val="none" w:sz="0" w:space="0" w:color="auto"/>
      </w:divBdr>
    </w:div>
    <w:div w:id="1177428070">
      <w:bodyDiv w:val="1"/>
      <w:marLeft w:val="0"/>
      <w:marRight w:val="0"/>
      <w:marTop w:val="0"/>
      <w:marBottom w:val="0"/>
      <w:divBdr>
        <w:top w:val="none" w:sz="0" w:space="0" w:color="auto"/>
        <w:left w:val="none" w:sz="0" w:space="0" w:color="auto"/>
        <w:bottom w:val="none" w:sz="0" w:space="0" w:color="auto"/>
        <w:right w:val="none" w:sz="0" w:space="0" w:color="auto"/>
      </w:divBdr>
      <w:divsChild>
        <w:div w:id="43916436">
          <w:marLeft w:val="0"/>
          <w:marRight w:val="0"/>
          <w:marTop w:val="0"/>
          <w:marBottom w:val="0"/>
          <w:divBdr>
            <w:top w:val="none" w:sz="0" w:space="0" w:color="auto"/>
            <w:left w:val="none" w:sz="0" w:space="0" w:color="auto"/>
            <w:bottom w:val="none" w:sz="0" w:space="0" w:color="auto"/>
            <w:right w:val="none" w:sz="0" w:space="0" w:color="auto"/>
          </w:divBdr>
        </w:div>
        <w:div w:id="1582638810">
          <w:marLeft w:val="0"/>
          <w:marRight w:val="0"/>
          <w:marTop w:val="0"/>
          <w:marBottom w:val="0"/>
          <w:divBdr>
            <w:top w:val="none" w:sz="0" w:space="0" w:color="auto"/>
            <w:left w:val="none" w:sz="0" w:space="0" w:color="auto"/>
            <w:bottom w:val="none" w:sz="0" w:space="0" w:color="auto"/>
            <w:right w:val="none" w:sz="0" w:space="0" w:color="auto"/>
          </w:divBdr>
        </w:div>
        <w:div w:id="2127187650">
          <w:marLeft w:val="0"/>
          <w:marRight w:val="0"/>
          <w:marTop w:val="0"/>
          <w:marBottom w:val="0"/>
          <w:divBdr>
            <w:top w:val="none" w:sz="0" w:space="0" w:color="auto"/>
            <w:left w:val="none" w:sz="0" w:space="0" w:color="auto"/>
            <w:bottom w:val="none" w:sz="0" w:space="0" w:color="auto"/>
            <w:right w:val="none" w:sz="0" w:space="0" w:color="auto"/>
          </w:divBdr>
        </w:div>
        <w:div w:id="262493727">
          <w:marLeft w:val="0"/>
          <w:marRight w:val="0"/>
          <w:marTop w:val="0"/>
          <w:marBottom w:val="0"/>
          <w:divBdr>
            <w:top w:val="none" w:sz="0" w:space="0" w:color="auto"/>
            <w:left w:val="none" w:sz="0" w:space="0" w:color="auto"/>
            <w:bottom w:val="none" w:sz="0" w:space="0" w:color="auto"/>
            <w:right w:val="none" w:sz="0" w:space="0" w:color="auto"/>
          </w:divBdr>
        </w:div>
        <w:div w:id="93787632">
          <w:marLeft w:val="0"/>
          <w:marRight w:val="0"/>
          <w:marTop w:val="0"/>
          <w:marBottom w:val="0"/>
          <w:divBdr>
            <w:top w:val="none" w:sz="0" w:space="0" w:color="auto"/>
            <w:left w:val="none" w:sz="0" w:space="0" w:color="auto"/>
            <w:bottom w:val="none" w:sz="0" w:space="0" w:color="auto"/>
            <w:right w:val="none" w:sz="0" w:space="0" w:color="auto"/>
          </w:divBdr>
        </w:div>
        <w:div w:id="651914300">
          <w:marLeft w:val="0"/>
          <w:marRight w:val="0"/>
          <w:marTop w:val="0"/>
          <w:marBottom w:val="0"/>
          <w:divBdr>
            <w:top w:val="none" w:sz="0" w:space="0" w:color="auto"/>
            <w:left w:val="none" w:sz="0" w:space="0" w:color="auto"/>
            <w:bottom w:val="none" w:sz="0" w:space="0" w:color="auto"/>
            <w:right w:val="none" w:sz="0" w:space="0" w:color="auto"/>
          </w:divBdr>
        </w:div>
        <w:div w:id="1767993446">
          <w:marLeft w:val="0"/>
          <w:marRight w:val="0"/>
          <w:marTop w:val="0"/>
          <w:marBottom w:val="0"/>
          <w:divBdr>
            <w:top w:val="none" w:sz="0" w:space="0" w:color="auto"/>
            <w:left w:val="none" w:sz="0" w:space="0" w:color="auto"/>
            <w:bottom w:val="none" w:sz="0" w:space="0" w:color="auto"/>
            <w:right w:val="none" w:sz="0" w:space="0" w:color="auto"/>
          </w:divBdr>
        </w:div>
        <w:div w:id="673342349">
          <w:marLeft w:val="0"/>
          <w:marRight w:val="0"/>
          <w:marTop w:val="0"/>
          <w:marBottom w:val="0"/>
          <w:divBdr>
            <w:top w:val="none" w:sz="0" w:space="0" w:color="auto"/>
            <w:left w:val="none" w:sz="0" w:space="0" w:color="auto"/>
            <w:bottom w:val="none" w:sz="0" w:space="0" w:color="auto"/>
            <w:right w:val="none" w:sz="0" w:space="0" w:color="auto"/>
          </w:divBdr>
        </w:div>
        <w:div w:id="1023747630">
          <w:marLeft w:val="0"/>
          <w:marRight w:val="0"/>
          <w:marTop w:val="0"/>
          <w:marBottom w:val="0"/>
          <w:divBdr>
            <w:top w:val="none" w:sz="0" w:space="0" w:color="auto"/>
            <w:left w:val="none" w:sz="0" w:space="0" w:color="auto"/>
            <w:bottom w:val="none" w:sz="0" w:space="0" w:color="auto"/>
            <w:right w:val="none" w:sz="0" w:space="0" w:color="auto"/>
          </w:divBdr>
        </w:div>
        <w:div w:id="1198930793">
          <w:marLeft w:val="0"/>
          <w:marRight w:val="0"/>
          <w:marTop w:val="0"/>
          <w:marBottom w:val="0"/>
          <w:divBdr>
            <w:top w:val="none" w:sz="0" w:space="0" w:color="auto"/>
            <w:left w:val="none" w:sz="0" w:space="0" w:color="auto"/>
            <w:bottom w:val="none" w:sz="0" w:space="0" w:color="auto"/>
            <w:right w:val="none" w:sz="0" w:space="0" w:color="auto"/>
          </w:divBdr>
        </w:div>
        <w:div w:id="1040281261">
          <w:marLeft w:val="0"/>
          <w:marRight w:val="0"/>
          <w:marTop w:val="0"/>
          <w:marBottom w:val="0"/>
          <w:divBdr>
            <w:top w:val="none" w:sz="0" w:space="0" w:color="auto"/>
            <w:left w:val="none" w:sz="0" w:space="0" w:color="auto"/>
            <w:bottom w:val="none" w:sz="0" w:space="0" w:color="auto"/>
            <w:right w:val="none" w:sz="0" w:space="0" w:color="auto"/>
          </w:divBdr>
        </w:div>
        <w:div w:id="2037270735">
          <w:marLeft w:val="0"/>
          <w:marRight w:val="0"/>
          <w:marTop w:val="0"/>
          <w:marBottom w:val="0"/>
          <w:divBdr>
            <w:top w:val="none" w:sz="0" w:space="0" w:color="auto"/>
            <w:left w:val="none" w:sz="0" w:space="0" w:color="auto"/>
            <w:bottom w:val="none" w:sz="0" w:space="0" w:color="auto"/>
            <w:right w:val="none" w:sz="0" w:space="0" w:color="auto"/>
          </w:divBdr>
        </w:div>
        <w:div w:id="1077749948">
          <w:marLeft w:val="0"/>
          <w:marRight w:val="0"/>
          <w:marTop w:val="0"/>
          <w:marBottom w:val="0"/>
          <w:divBdr>
            <w:top w:val="none" w:sz="0" w:space="0" w:color="auto"/>
            <w:left w:val="none" w:sz="0" w:space="0" w:color="auto"/>
            <w:bottom w:val="none" w:sz="0" w:space="0" w:color="auto"/>
            <w:right w:val="none" w:sz="0" w:space="0" w:color="auto"/>
          </w:divBdr>
        </w:div>
      </w:divsChild>
    </w:div>
    <w:div w:id="1341279073">
      <w:bodyDiv w:val="1"/>
      <w:marLeft w:val="0"/>
      <w:marRight w:val="0"/>
      <w:marTop w:val="0"/>
      <w:marBottom w:val="0"/>
      <w:divBdr>
        <w:top w:val="none" w:sz="0" w:space="0" w:color="auto"/>
        <w:left w:val="none" w:sz="0" w:space="0" w:color="auto"/>
        <w:bottom w:val="none" w:sz="0" w:space="0" w:color="auto"/>
        <w:right w:val="none" w:sz="0" w:space="0" w:color="auto"/>
      </w:divBdr>
      <w:divsChild>
        <w:div w:id="1599214846">
          <w:marLeft w:val="0"/>
          <w:marRight w:val="0"/>
          <w:marTop w:val="0"/>
          <w:marBottom w:val="0"/>
          <w:divBdr>
            <w:top w:val="none" w:sz="0" w:space="0" w:color="auto"/>
            <w:left w:val="none" w:sz="0" w:space="0" w:color="auto"/>
            <w:bottom w:val="none" w:sz="0" w:space="0" w:color="auto"/>
            <w:right w:val="none" w:sz="0" w:space="0" w:color="auto"/>
          </w:divBdr>
        </w:div>
        <w:div w:id="1564439174">
          <w:marLeft w:val="0"/>
          <w:marRight w:val="0"/>
          <w:marTop w:val="0"/>
          <w:marBottom w:val="0"/>
          <w:divBdr>
            <w:top w:val="none" w:sz="0" w:space="0" w:color="auto"/>
            <w:left w:val="none" w:sz="0" w:space="0" w:color="auto"/>
            <w:bottom w:val="none" w:sz="0" w:space="0" w:color="auto"/>
            <w:right w:val="none" w:sz="0" w:space="0" w:color="auto"/>
          </w:divBdr>
        </w:div>
        <w:div w:id="713582203">
          <w:marLeft w:val="0"/>
          <w:marRight w:val="0"/>
          <w:marTop w:val="0"/>
          <w:marBottom w:val="0"/>
          <w:divBdr>
            <w:top w:val="none" w:sz="0" w:space="0" w:color="auto"/>
            <w:left w:val="none" w:sz="0" w:space="0" w:color="auto"/>
            <w:bottom w:val="none" w:sz="0" w:space="0" w:color="auto"/>
            <w:right w:val="none" w:sz="0" w:space="0" w:color="auto"/>
          </w:divBdr>
        </w:div>
        <w:div w:id="595483534">
          <w:marLeft w:val="0"/>
          <w:marRight w:val="0"/>
          <w:marTop w:val="0"/>
          <w:marBottom w:val="0"/>
          <w:divBdr>
            <w:top w:val="none" w:sz="0" w:space="0" w:color="auto"/>
            <w:left w:val="none" w:sz="0" w:space="0" w:color="auto"/>
            <w:bottom w:val="none" w:sz="0" w:space="0" w:color="auto"/>
            <w:right w:val="none" w:sz="0" w:space="0" w:color="auto"/>
          </w:divBdr>
        </w:div>
        <w:div w:id="212351267">
          <w:marLeft w:val="0"/>
          <w:marRight w:val="0"/>
          <w:marTop w:val="0"/>
          <w:marBottom w:val="0"/>
          <w:divBdr>
            <w:top w:val="none" w:sz="0" w:space="0" w:color="auto"/>
            <w:left w:val="none" w:sz="0" w:space="0" w:color="auto"/>
            <w:bottom w:val="none" w:sz="0" w:space="0" w:color="auto"/>
            <w:right w:val="none" w:sz="0" w:space="0" w:color="auto"/>
          </w:divBdr>
        </w:div>
        <w:div w:id="138963841">
          <w:marLeft w:val="0"/>
          <w:marRight w:val="0"/>
          <w:marTop w:val="0"/>
          <w:marBottom w:val="0"/>
          <w:divBdr>
            <w:top w:val="none" w:sz="0" w:space="0" w:color="auto"/>
            <w:left w:val="none" w:sz="0" w:space="0" w:color="auto"/>
            <w:bottom w:val="none" w:sz="0" w:space="0" w:color="auto"/>
            <w:right w:val="none" w:sz="0" w:space="0" w:color="auto"/>
          </w:divBdr>
        </w:div>
      </w:divsChild>
    </w:div>
    <w:div w:id="1502697276">
      <w:bodyDiv w:val="1"/>
      <w:marLeft w:val="0"/>
      <w:marRight w:val="0"/>
      <w:marTop w:val="0"/>
      <w:marBottom w:val="0"/>
      <w:divBdr>
        <w:top w:val="none" w:sz="0" w:space="0" w:color="auto"/>
        <w:left w:val="none" w:sz="0" w:space="0" w:color="auto"/>
        <w:bottom w:val="none" w:sz="0" w:space="0" w:color="auto"/>
        <w:right w:val="none" w:sz="0" w:space="0" w:color="auto"/>
      </w:divBdr>
    </w:div>
    <w:div w:id="1590580510">
      <w:bodyDiv w:val="1"/>
      <w:marLeft w:val="0"/>
      <w:marRight w:val="0"/>
      <w:marTop w:val="0"/>
      <w:marBottom w:val="0"/>
      <w:divBdr>
        <w:top w:val="none" w:sz="0" w:space="0" w:color="auto"/>
        <w:left w:val="none" w:sz="0" w:space="0" w:color="auto"/>
        <w:bottom w:val="none" w:sz="0" w:space="0" w:color="auto"/>
        <w:right w:val="none" w:sz="0" w:space="0" w:color="auto"/>
      </w:divBdr>
      <w:divsChild>
        <w:div w:id="2081126079">
          <w:marLeft w:val="0"/>
          <w:marRight w:val="0"/>
          <w:marTop w:val="0"/>
          <w:marBottom w:val="0"/>
          <w:divBdr>
            <w:top w:val="none" w:sz="0" w:space="0" w:color="auto"/>
            <w:left w:val="none" w:sz="0" w:space="0" w:color="auto"/>
            <w:bottom w:val="none" w:sz="0" w:space="0" w:color="auto"/>
            <w:right w:val="none" w:sz="0" w:space="0" w:color="auto"/>
          </w:divBdr>
        </w:div>
        <w:div w:id="731731016">
          <w:marLeft w:val="0"/>
          <w:marRight w:val="0"/>
          <w:marTop w:val="0"/>
          <w:marBottom w:val="0"/>
          <w:divBdr>
            <w:top w:val="none" w:sz="0" w:space="0" w:color="auto"/>
            <w:left w:val="none" w:sz="0" w:space="0" w:color="auto"/>
            <w:bottom w:val="none" w:sz="0" w:space="0" w:color="auto"/>
            <w:right w:val="none" w:sz="0" w:space="0" w:color="auto"/>
          </w:divBdr>
        </w:div>
        <w:div w:id="1821967530">
          <w:marLeft w:val="0"/>
          <w:marRight w:val="0"/>
          <w:marTop w:val="0"/>
          <w:marBottom w:val="0"/>
          <w:divBdr>
            <w:top w:val="none" w:sz="0" w:space="0" w:color="auto"/>
            <w:left w:val="none" w:sz="0" w:space="0" w:color="auto"/>
            <w:bottom w:val="none" w:sz="0" w:space="0" w:color="auto"/>
            <w:right w:val="none" w:sz="0" w:space="0" w:color="auto"/>
          </w:divBdr>
        </w:div>
        <w:div w:id="111173089">
          <w:marLeft w:val="0"/>
          <w:marRight w:val="0"/>
          <w:marTop w:val="0"/>
          <w:marBottom w:val="0"/>
          <w:divBdr>
            <w:top w:val="none" w:sz="0" w:space="0" w:color="auto"/>
            <w:left w:val="none" w:sz="0" w:space="0" w:color="auto"/>
            <w:bottom w:val="none" w:sz="0" w:space="0" w:color="auto"/>
            <w:right w:val="none" w:sz="0" w:space="0" w:color="auto"/>
          </w:divBdr>
        </w:div>
        <w:div w:id="622466199">
          <w:marLeft w:val="0"/>
          <w:marRight w:val="0"/>
          <w:marTop w:val="0"/>
          <w:marBottom w:val="0"/>
          <w:divBdr>
            <w:top w:val="none" w:sz="0" w:space="0" w:color="auto"/>
            <w:left w:val="none" w:sz="0" w:space="0" w:color="auto"/>
            <w:bottom w:val="none" w:sz="0" w:space="0" w:color="auto"/>
            <w:right w:val="none" w:sz="0" w:space="0" w:color="auto"/>
          </w:divBdr>
        </w:div>
        <w:div w:id="5599225">
          <w:marLeft w:val="0"/>
          <w:marRight w:val="0"/>
          <w:marTop w:val="0"/>
          <w:marBottom w:val="0"/>
          <w:divBdr>
            <w:top w:val="none" w:sz="0" w:space="0" w:color="auto"/>
            <w:left w:val="none" w:sz="0" w:space="0" w:color="auto"/>
            <w:bottom w:val="none" w:sz="0" w:space="0" w:color="auto"/>
            <w:right w:val="none" w:sz="0" w:space="0" w:color="auto"/>
          </w:divBdr>
        </w:div>
        <w:div w:id="982782217">
          <w:marLeft w:val="0"/>
          <w:marRight w:val="0"/>
          <w:marTop w:val="0"/>
          <w:marBottom w:val="0"/>
          <w:divBdr>
            <w:top w:val="none" w:sz="0" w:space="0" w:color="auto"/>
            <w:left w:val="none" w:sz="0" w:space="0" w:color="auto"/>
            <w:bottom w:val="none" w:sz="0" w:space="0" w:color="auto"/>
            <w:right w:val="none" w:sz="0" w:space="0" w:color="auto"/>
          </w:divBdr>
        </w:div>
        <w:div w:id="450441746">
          <w:marLeft w:val="0"/>
          <w:marRight w:val="0"/>
          <w:marTop w:val="0"/>
          <w:marBottom w:val="0"/>
          <w:divBdr>
            <w:top w:val="none" w:sz="0" w:space="0" w:color="auto"/>
            <w:left w:val="none" w:sz="0" w:space="0" w:color="auto"/>
            <w:bottom w:val="none" w:sz="0" w:space="0" w:color="auto"/>
            <w:right w:val="none" w:sz="0" w:space="0" w:color="auto"/>
          </w:divBdr>
        </w:div>
        <w:div w:id="1693536190">
          <w:marLeft w:val="0"/>
          <w:marRight w:val="0"/>
          <w:marTop w:val="0"/>
          <w:marBottom w:val="0"/>
          <w:divBdr>
            <w:top w:val="none" w:sz="0" w:space="0" w:color="auto"/>
            <w:left w:val="none" w:sz="0" w:space="0" w:color="auto"/>
            <w:bottom w:val="none" w:sz="0" w:space="0" w:color="auto"/>
            <w:right w:val="none" w:sz="0" w:space="0" w:color="auto"/>
          </w:divBdr>
        </w:div>
      </w:divsChild>
    </w:div>
    <w:div w:id="2129398212">
      <w:bodyDiv w:val="1"/>
      <w:marLeft w:val="0"/>
      <w:marRight w:val="0"/>
      <w:marTop w:val="0"/>
      <w:marBottom w:val="0"/>
      <w:divBdr>
        <w:top w:val="none" w:sz="0" w:space="0" w:color="auto"/>
        <w:left w:val="none" w:sz="0" w:space="0" w:color="auto"/>
        <w:bottom w:val="none" w:sz="0" w:space="0" w:color="auto"/>
        <w:right w:val="none" w:sz="0" w:space="0" w:color="auto"/>
      </w:divBdr>
      <w:divsChild>
        <w:div w:id="686634179">
          <w:marLeft w:val="0"/>
          <w:marRight w:val="0"/>
          <w:marTop w:val="0"/>
          <w:marBottom w:val="0"/>
          <w:divBdr>
            <w:top w:val="none" w:sz="0" w:space="0" w:color="auto"/>
            <w:left w:val="none" w:sz="0" w:space="0" w:color="auto"/>
            <w:bottom w:val="none" w:sz="0" w:space="0" w:color="auto"/>
            <w:right w:val="none" w:sz="0" w:space="0" w:color="auto"/>
          </w:divBdr>
        </w:div>
        <w:div w:id="794178553">
          <w:marLeft w:val="0"/>
          <w:marRight w:val="0"/>
          <w:marTop w:val="0"/>
          <w:marBottom w:val="0"/>
          <w:divBdr>
            <w:top w:val="none" w:sz="0" w:space="0" w:color="auto"/>
            <w:left w:val="none" w:sz="0" w:space="0" w:color="auto"/>
            <w:bottom w:val="none" w:sz="0" w:space="0" w:color="auto"/>
            <w:right w:val="none" w:sz="0" w:space="0" w:color="auto"/>
          </w:divBdr>
        </w:div>
        <w:div w:id="1668366478">
          <w:marLeft w:val="0"/>
          <w:marRight w:val="0"/>
          <w:marTop w:val="0"/>
          <w:marBottom w:val="0"/>
          <w:divBdr>
            <w:top w:val="none" w:sz="0" w:space="0" w:color="auto"/>
            <w:left w:val="none" w:sz="0" w:space="0" w:color="auto"/>
            <w:bottom w:val="none" w:sz="0" w:space="0" w:color="auto"/>
            <w:right w:val="none" w:sz="0" w:space="0" w:color="auto"/>
          </w:divBdr>
        </w:div>
        <w:div w:id="772239876">
          <w:marLeft w:val="0"/>
          <w:marRight w:val="0"/>
          <w:marTop w:val="0"/>
          <w:marBottom w:val="0"/>
          <w:divBdr>
            <w:top w:val="none" w:sz="0" w:space="0" w:color="auto"/>
            <w:left w:val="none" w:sz="0" w:space="0" w:color="auto"/>
            <w:bottom w:val="none" w:sz="0" w:space="0" w:color="auto"/>
            <w:right w:val="none" w:sz="0" w:space="0" w:color="auto"/>
          </w:divBdr>
        </w:div>
        <w:div w:id="1037315458">
          <w:marLeft w:val="0"/>
          <w:marRight w:val="0"/>
          <w:marTop w:val="0"/>
          <w:marBottom w:val="0"/>
          <w:divBdr>
            <w:top w:val="none" w:sz="0" w:space="0" w:color="auto"/>
            <w:left w:val="none" w:sz="0" w:space="0" w:color="auto"/>
            <w:bottom w:val="none" w:sz="0" w:space="0" w:color="auto"/>
            <w:right w:val="none" w:sz="0" w:space="0" w:color="auto"/>
          </w:divBdr>
        </w:div>
        <w:div w:id="1925994042">
          <w:marLeft w:val="0"/>
          <w:marRight w:val="0"/>
          <w:marTop w:val="0"/>
          <w:marBottom w:val="0"/>
          <w:divBdr>
            <w:top w:val="none" w:sz="0" w:space="0" w:color="auto"/>
            <w:left w:val="none" w:sz="0" w:space="0" w:color="auto"/>
            <w:bottom w:val="none" w:sz="0" w:space="0" w:color="auto"/>
            <w:right w:val="none" w:sz="0" w:space="0" w:color="auto"/>
          </w:divBdr>
        </w:div>
        <w:div w:id="349142691">
          <w:marLeft w:val="0"/>
          <w:marRight w:val="0"/>
          <w:marTop w:val="0"/>
          <w:marBottom w:val="0"/>
          <w:divBdr>
            <w:top w:val="none" w:sz="0" w:space="0" w:color="auto"/>
            <w:left w:val="none" w:sz="0" w:space="0" w:color="auto"/>
            <w:bottom w:val="none" w:sz="0" w:space="0" w:color="auto"/>
            <w:right w:val="none" w:sz="0" w:space="0" w:color="auto"/>
          </w:divBdr>
        </w:div>
        <w:div w:id="1539925769">
          <w:marLeft w:val="0"/>
          <w:marRight w:val="0"/>
          <w:marTop w:val="0"/>
          <w:marBottom w:val="0"/>
          <w:divBdr>
            <w:top w:val="none" w:sz="0" w:space="0" w:color="auto"/>
            <w:left w:val="none" w:sz="0" w:space="0" w:color="auto"/>
            <w:bottom w:val="none" w:sz="0" w:space="0" w:color="auto"/>
            <w:right w:val="none" w:sz="0" w:space="0" w:color="auto"/>
          </w:divBdr>
        </w:div>
        <w:div w:id="1982222408">
          <w:marLeft w:val="0"/>
          <w:marRight w:val="0"/>
          <w:marTop w:val="0"/>
          <w:marBottom w:val="0"/>
          <w:divBdr>
            <w:top w:val="none" w:sz="0" w:space="0" w:color="auto"/>
            <w:left w:val="none" w:sz="0" w:space="0" w:color="auto"/>
            <w:bottom w:val="none" w:sz="0" w:space="0" w:color="auto"/>
            <w:right w:val="none" w:sz="0" w:space="0" w:color="auto"/>
          </w:divBdr>
        </w:div>
        <w:div w:id="36051660">
          <w:marLeft w:val="0"/>
          <w:marRight w:val="0"/>
          <w:marTop w:val="0"/>
          <w:marBottom w:val="0"/>
          <w:divBdr>
            <w:top w:val="none" w:sz="0" w:space="0" w:color="auto"/>
            <w:left w:val="none" w:sz="0" w:space="0" w:color="auto"/>
            <w:bottom w:val="none" w:sz="0" w:space="0" w:color="auto"/>
            <w:right w:val="none" w:sz="0" w:space="0" w:color="auto"/>
          </w:divBdr>
        </w:div>
        <w:div w:id="35811525">
          <w:marLeft w:val="0"/>
          <w:marRight w:val="0"/>
          <w:marTop w:val="0"/>
          <w:marBottom w:val="0"/>
          <w:divBdr>
            <w:top w:val="none" w:sz="0" w:space="0" w:color="auto"/>
            <w:left w:val="none" w:sz="0" w:space="0" w:color="auto"/>
            <w:bottom w:val="none" w:sz="0" w:space="0" w:color="auto"/>
            <w:right w:val="none" w:sz="0" w:space="0" w:color="auto"/>
          </w:divBdr>
        </w:div>
        <w:div w:id="1302610445">
          <w:marLeft w:val="0"/>
          <w:marRight w:val="0"/>
          <w:marTop w:val="0"/>
          <w:marBottom w:val="0"/>
          <w:divBdr>
            <w:top w:val="none" w:sz="0" w:space="0" w:color="auto"/>
            <w:left w:val="none" w:sz="0" w:space="0" w:color="auto"/>
            <w:bottom w:val="none" w:sz="0" w:space="0" w:color="auto"/>
            <w:right w:val="none" w:sz="0" w:space="0" w:color="auto"/>
          </w:divBdr>
        </w:div>
        <w:div w:id="193275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anenor.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ksternstyrendedokumenter.azurewebsites.net/api/GetExternalStyByDocId?docId=STY-60057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ksternstyrendedokumenter.azurewebsites.net/api/GetExternalStyByDocId?docId=STY-600575"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banenor.no/varsling/"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7B1DB79D0E46BB833BD0BCF4A10908"/>
        <w:category>
          <w:name w:val="Generelt"/>
          <w:gallery w:val="placeholder"/>
        </w:category>
        <w:types>
          <w:type w:val="bbPlcHdr"/>
        </w:types>
        <w:behaviors>
          <w:behavior w:val="content"/>
        </w:behaviors>
        <w:guid w:val="{14DBD2DC-5D54-46DA-889C-4725C6E28D9D}"/>
      </w:docPartPr>
      <w:docPartBody>
        <w:p w:rsidR="00195BF0" w:rsidRDefault="000B5FDA">
          <w:pPr>
            <w:pStyle w:val="B97B1DB79D0E46BB833BD0BCF4A10908"/>
          </w:pPr>
          <w:r w:rsidRPr="00915648">
            <w:rPr>
              <w:rStyle w:val="PlaceholderText"/>
              <w:color w:val="0E2841" w:themeColor="text2"/>
            </w:rPr>
            <w:t>[Tittel på delkapittel]</w:t>
          </w:r>
        </w:p>
      </w:docPartBody>
    </w:docPart>
    <w:docPart>
      <w:docPartPr>
        <w:name w:val="09C0E534784E4848A7F765474F5C11E8"/>
        <w:category>
          <w:name w:val="Generelt"/>
          <w:gallery w:val="placeholder"/>
        </w:category>
        <w:types>
          <w:type w:val="bbPlcHdr"/>
        </w:types>
        <w:behaviors>
          <w:behavior w:val="content"/>
        </w:behaviors>
        <w:guid w:val="{3A3C12AA-C311-421E-9D28-05DA3C8B7F7E}"/>
      </w:docPartPr>
      <w:docPartBody>
        <w:p w:rsidR="00195BF0" w:rsidRDefault="000B5FDA">
          <w:pPr>
            <w:pStyle w:val="09C0E534784E4848A7F765474F5C11E8"/>
          </w:pPr>
          <w:r w:rsidRPr="003222FF">
            <w:rPr>
              <w:rStyle w:val="PlaceholderText"/>
            </w:rPr>
            <w:t>[Undertittel]</w:t>
          </w:r>
        </w:p>
      </w:docPartBody>
    </w:docPart>
    <w:docPart>
      <w:docPartPr>
        <w:name w:val="5926BE0CA8C44F928FF0CDCF60D2A72C"/>
        <w:category>
          <w:name w:val="Generelt"/>
          <w:gallery w:val="placeholder"/>
        </w:category>
        <w:types>
          <w:type w:val="bbPlcHdr"/>
        </w:types>
        <w:behaviors>
          <w:behavior w:val="content"/>
        </w:behaviors>
        <w:guid w:val="{7C3D4BBE-940A-420E-A7CD-EE41EADDE2AA}"/>
      </w:docPartPr>
      <w:docPartBody>
        <w:p w:rsidR="00195BF0" w:rsidRDefault="000B5FDA">
          <w:pPr>
            <w:pStyle w:val="5926BE0CA8C44F928FF0CDCF60D2A72C"/>
          </w:pPr>
          <w:r w:rsidRPr="00861AC4">
            <w:rPr>
              <w:rStyle w:val="PlaceholderText"/>
            </w:rPr>
            <w:t>[Overskrift 1]</w:t>
          </w:r>
        </w:p>
      </w:docPartBody>
    </w:docPart>
    <w:docPart>
      <w:docPartPr>
        <w:name w:val="D9FE767FDA494FA3A5C9C425DC83CB8A"/>
        <w:category>
          <w:name w:val="Generelt"/>
          <w:gallery w:val="placeholder"/>
        </w:category>
        <w:types>
          <w:type w:val="bbPlcHdr"/>
        </w:types>
        <w:behaviors>
          <w:behavior w:val="content"/>
        </w:behaviors>
        <w:guid w:val="{81AEB96E-3DA5-4191-8086-C412EB678446}"/>
      </w:docPartPr>
      <w:docPartBody>
        <w:p w:rsidR="00195BF0" w:rsidRDefault="000B5FDA">
          <w:pPr>
            <w:pStyle w:val="D9FE767FDA494FA3A5C9C425DC83CB8A"/>
          </w:pPr>
          <w:r w:rsidRPr="00861AC4">
            <w:rPr>
              <w:rStyle w:val="PlaceholderText"/>
            </w:rPr>
            <w:t>[Overskrift 2]</w:t>
          </w:r>
        </w:p>
      </w:docPartBody>
    </w:docPart>
    <w:docPart>
      <w:docPartPr>
        <w:name w:val="AA9BD1BA956847A68CC6B935F6CD2442"/>
        <w:category>
          <w:name w:val="Generelt"/>
          <w:gallery w:val="placeholder"/>
        </w:category>
        <w:types>
          <w:type w:val="bbPlcHdr"/>
        </w:types>
        <w:behaviors>
          <w:behavior w:val="content"/>
        </w:behaviors>
        <w:guid w:val="{53B55EAF-04F0-4915-A912-18127AEBA7AE}"/>
      </w:docPartPr>
      <w:docPartBody>
        <w:p w:rsidR="00195BF0" w:rsidRDefault="000B5FDA">
          <w:pPr>
            <w:pStyle w:val="AA9BD1BA956847A68CC6B935F6CD2442"/>
          </w:pPr>
          <w:r w:rsidRPr="00BD2685">
            <w:rPr>
              <w:rStyle w:val="PlaceholderText"/>
              <w:color w:val="auto"/>
            </w:rPr>
            <w:t>[XX]</w:t>
          </w:r>
        </w:p>
      </w:docPartBody>
    </w:docPart>
    <w:docPart>
      <w:docPartPr>
        <w:name w:val="40EE7575B46A45018FEC4089CF51F9BC"/>
        <w:category>
          <w:name w:val="Generelt"/>
          <w:gallery w:val="placeholder"/>
        </w:category>
        <w:types>
          <w:type w:val="bbPlcHdr"/>
        </w:types>
        <w:behaviors>
          <w:behavior w:val="content"/>
        </w:behaviors>
        <w:guid w:val="{6226560C-74C0-4745-A8D9-BD3C393A9B00}"/>
      </w:docPartPr>
      <w:docPartBody>
        <w:p w:rsidR="00195BF0" w:rsidRDefault="000B5FDA">
          <w:pPr>
            <w:pStyle w:val="40EE7575B46A45018FEC4089CF51F9BC"/>
          </w:pPr>
          <w:r w:rsidRPr="00A10962">
            <w:rPr>
              <w:rStyle w:val="PlaceholderText"/>
              <w:color w:val="0E2841" w:themeColor="text2"/>
            </w:rPr>
            <w:t>[x.x]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FDA"/>
    <w:rsid w:val="0002233F"/>
    <w:rsid w:val="000B5FDA"/>
    <w:rsid w:val="000B767A"/>
    <w:rsid w:val="0011461F"/>
    <w:rsid w:val="00134EA5"/>
    <w:rsid w:val="0017088C"/>
    <w:rsid w:val="00195BF0"/>
    <w:rsid w:val="001A11FB"/>
    <w:rsid w:val="00227FCE"/>
    <w:rsid w:val="002C4CFA"/>
    <w:rsid w:val="002D5B38"/>
    <w:rsid w:val="002F2A7E"/>
    <w:rsid w:val="00311BE9"/>
    <w:rsid w:val="0033542E"/>
    <w:rsid w:val="003B4970"/>
    <w:rsid w:val="004B2926"/>
    <w:rsid w:val="004D6C75"/>
    <w:rsid w:val="007014EA"/>
    <w:rsid w:val="00726CE3"/>
    <w:rsid w:val="00734CD6"/>
    <w:rsid w:val="0082174B"/>
    <w:rsid w:val="00873CC4"/>
    <w:rsid w:val="009B05FB"/>
    <w:rsid w:val="009C15D0"/>
    <w:rsid w:val="00AB725D"/>
    <w:rsid w:val="00B64566"/>
    <w:rsid w:val="00BD2E7F"/>
    <w:rsid w:val="00C51C54"/>
    <w:rsid w:val="00D763A5"/>
    <w:rsid w:val="00E43D2B"/>
    <w:rsid w:val="00E51196"/>
    <w:rsid w:val="00E528CA"/>
    <w:rsid w:val="00E93C25"/>
    <w:rsid w:val="00E95396"/>
    <w:rsid w:val="00ED3D7C"/>
    <w:rsid w:val="00F279A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97B1DB79D0E46BB833BD0BCF4A10908">
    <w:name w:val="B97B1DB79D0E46BB833BD0BCF4A10908"/>
  </w:style>
  <w:style w:type="paragraph" w:customStyle="1" w:styleId="09C0E534784E4848A7F765474F5C11E8">
    <w:name w:val="09C0E534784E4848A7F765474F5C11E8"/>
  </w:style>
  <w:style w:type="paragraph" w:customStyle="1" w:styleId="5926BE0CA8C44F928FF0CDCF60D2A72C">
    <w:name w:val="5926BE0CA8C44F928FF0CDCF60D2A72C"/>
  </w:style>
  <w:style w:type="paragraph" w:customStyle="1" w:styleId="D9FE767FDA494FA3A5C9C425DC83CB8A">
    <w:name w:val="D9FE767FDA494FA3A5C9C425DC83CB8A"/>
  </w:style>
  <w:style w:type="paragraph" w:customStyle="1" w:styleId="AA9BD1BA956847A68CC6B935F6CD2442">
    <w:name w:val="AA9BD1BA956847A68CC6B935F6CD2442"/>
  </w:style>
  <w:style w:type="paragraph" w:customStyle="1" w:styleId="40EE7575B46A45018FEC4089CF51F9BC">
    <w:name w:val="40EE7575B46A45018FEC4089CF51F9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F81576CEB2E4640A0B450E20955495A" ma:contentTypeVersion="19" ma:contentTypeDescription="Opprett et nytt dokument." ma:contentTypeScope="" ma:versionID="e4092054e0ce85e68bca571ef0a47aa9">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015bf3d44888e9233da791cbcd52cd29"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05875-5054-4960-9B24-86EC6D57AD4F}">
  <ds:schemaRefs>
    <ds:schemaRef ds:uri="http://purl.org/dc/elements/1.1/"/>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 ds:uri="213f6031-8dcc-4d11-a5bf-badc668dfe46"/>
    <ds:schemaRef ds:uri="3846307b-3570-47ff-b544-da4c437bed02"/>
    <ds:schemaRef ds:uri="http://www.w3.org/XML/1998/namespace"/>
  </ds:schemaRefs>
</ds:datastoreItem>
</file>

<file path=customXml/itemProps2.xml><?xml version="1.0" encoding="utf-8"?>
<ds:datastoreItem xmlns:ds="http://schemas.openxmlformats.org/officeDocument/2006/customXml" ds:itemID="{47C3DC7B-8A71-44DB-9974-4CAB6DDD4EAD}"/>
</file>

<file path=customXml/itemProps3.xml><?xml version="1.0" encoding="utf-8"?>
<ds:datastoreItem xmlns:ds="http://schemas.openxmlformats.org/officeDocument/2006/customXml" ds:itemID="{C2F3436A-8576-4235-AF6D-679EB7D3F8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13600</Words>
  <Characters>77521</Characters>
  <Application>Microsoft Office Word</Application>
  <DocSecurity>8</DocSecurity>
  <Lines>646</Lines>
  <Paragraphs>181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90940</CharactersWithSpaces>
  <SharedDoc>false</SharedDoc>
  <HLinks>
    <vt:vector size="798" baseType="variant">
      <vt:variant>
        <vt:i4>7995514</vt:i4>
      </vt:variant>
      <vt:variant>
        <vt:i4>792</vt:i4>
      </vt:variant>
      <vt:variant>
        <vt:i4>0</vt:i4>
      </vt:variant>
      <vt:variant>
        <vt:i4>5</vt:i4>
      </vt:variant>
      <vt:variant>
        <vt:lpwstr>http://www.banenor.no/</vt:lpwstr>
      </vt:variant>
      <vt:variant>
        <vt:lpwstr/>
      </vt:variant>
      <vt:variant>
        <vt:i4>7995514</vt:i4>
      </vt:variant>
      <vt:variant>
        <vt:i4>789</vt:i4>
      </vt:variant>
      <vt:variant>
        <vt:i4>0</vt:i4>
      </vt:variant>
      <vt:variant>
        <vt:i4>5</vt:i4>
      </vt:variant>
      <vt:variant>
        <vt:lpwstr>http://www.banenor.no/</vt:lpwstr>
      </vt:variant>
      <vt:variant>
        <vt:lpwstr/>
      </vt:variant>
      <vt:variant>
        <vt:i4>1572895</vt:i4>
      </vt:variant>
      <vt:variant>
        <vt:i4>786</vt:i4>
      </vt:variant>
      <vt:variant>
        <vt:i4>0</vt:i4>
      </vt:variant>
      <vt:variant>
        <vt:i4>5</vt:i4>
      </vt:variant>
      <vt:variant>
        <vt:lpwstr>http://www.banenor.no/Kundesenter/varsling-om-kritikkverdige-forhold/</vt:lpwstr>
      </vt:variant>
      <vt:variant>
        <vt:lpwstr/>
      </vt:variant>
      <vt:variant>
        <vt:i4>1376316</vt:i4>
      </vt:variant>
      <vt:variant>
        <vt:i4>776</vt:i4>
      </vt:variant>
      <vt:variant>
        <vt:i4>0</vt:i4>
      </vt:variant>
      <vt:variant>
        <vt:i4>5</vt:i4>
      </vt:variant>
      <vt:variant>
        <vt:lpwstr/>
      </vt:variant>
      <vt:variant>
        <vt:lpwstr>_Toc36814732</vt:lpwstr>
      </vt:variant>
      <vt:variant>
        <vt:i4>1441852</vt:i4>
      </vt:variant>
      <vt:variant>
        <vt:i4>770</vt:i4>
      </vt:variant>
      <vt:variant>
        <vt:i4>0</vt:i4>
      </vt:variant>
      <vt:variant>
        <vt:i4>5</vt:i4>
      </vt:variant>
      <vt:variant>
        <vt:lpwstr/>
      </vt:variant>
      <vt:variant>
        <vt:lpwstr>_Toc36814731</vt:lpwstr>
      </vt:variant>
      <vt:variant>
        <vt:i4>1507388</vt:i4>
      </vt:variant>
      <vt:variant>
        <vt:i4>764</vt:i4>
      </vt:variant>
      <vt:variant>
        <vt:i4>0</vt:i4>
      </vt:variant>
      <vt:variant>
        <vt:i4>5</vt:i4>
      </vt:variant>
      <vt:variant>
        <vt:lpwstr/>
      </vt:variant>
      <vt:variant>
        <vt:lpwstr>_Toc36814730</vt:lpwstr>
      </vt:variant>
      <vt:variant>
        <vt:i4>1966141</vt:i4>
      </vt:variant>
      <vt:variant>
        <vt:i4>758</vt:i4>
      </vt:variant>
      <vt:variant>
        <vt:i4>0</vt:i4>
      </vt:variant>
      <vt:variant>
        <vt:i4>5</vt:i4>
      </vt:variant>
      <vt:variant>
        <vt:lpwstr/>
      </vt:variant>
      <vt:variant>
        <vt:lpwstr>_Toc36814729</vt:lpwstr>
      </vt:variant>
      <vt:variant>
        <vt:i4>2031677</vt:i4>
      </vt:variant>
      <vt:variant>
        <vt:i4>752</vt:i4>
      </vt:variant>
      <vt:variant>
        <vt:i4>0</vt:i4>
      </vt:variant>
      <vt:variant>
        <vt:i4>5</vt:i4>
      </vt:variant>
      <vt:variant>
        <vt:lpwstr/>
      </vt:variant>
      <vt:variant>
        <vt:lpwstr>_Toc36814728</vt:lpwstr>
      </vt:variant>
      <vt:variant>
        <vt:i4>1048637</vt:i4>
      </vt:variant>
      <vt:variant>
        <vt:i4>746</vt:i4>
      </vt:variant>
      <vt:variant>
        <vt:i4>0</vt:i4>
      </vt:variant>
      <vt:variant>
        <vt:i4>5</vt:i4>
      </vt:variant>
      <vt:variant>
        <vt:lpwstr/>
      </vt:variant>
      <vt:variant>
        <vt:lpwstr>_Toc36814727</vt:lpwstr>
      </vt:variant>
      <vt:variant>
        <vt:i4>1114173</vt:i4>
      </vt:variant>
      <vt:variant>
        <vt:i4>740</vt:i4>
      </vt:variant>
      <vt:variant>
        <vt:i4>0</vt:i4>
      </vt:variant>
      <vt:variant>
        <vt:i4>5</vt:i4>
      </vt:variant>
      <vt:variant>
        <vt:lpwstr/>
      </vt:variant>
      <vt:variant>
        <vt:lpwstr>_Toc36814726</vt:lpwstr>
      </vt:variant>
      <vt:variant>
        <vt:i4>1179709</vt:i4>
      </vt:variant>
      <vt:variant>
        <vt:i4>734</vt:i4>
      </vt:variant>
      <vt:variant>
        <vt:i4>0</vt:i4>
      </vt:variant>
      <vt:variant>
        <vt:i4>5</vt:i4>
      </vt:variant>
      <vt:variant>
        <vt:lpwstr/>
      </vt:variant>
      <vt:variant>
        <vt:lpwstr>_Toc36814725</vt:lpwstr>
      </vt:variant>
      <vt:variant>
        <vt:i4>1245245</vt:i4>
      </vt:variant>
      <vt:variant>
        <vt:i4>728</vt:i4>
      </vt:variant>
      <vt:variant>
        <vt:i4>0</vt:i4>
      </vt:variant>
      <vt:variant>
        <vt:i4>5</vt:i4>
      </vt:variant>
      <vt:variant>
        <vt:lpwstr/>
      </vt:variant>
      <vt:variant>
        <vt:lpwstr>_Toc36814724</vt:lpwstr>
      </vt:variant>
      <vt:variant>
        <vt:i4>1310781</vt:i4>
      </vt:variant>
      <vt:variant>
        <vt:i4>722</vt:i4>
      </vt:variant>
      <vt:variant>
        <vt:i4>0</vt:i4>
      </vt:variant>
      <vt:variant>
        <vt:i4>5</vt:i4>
      </vt:variant>
      <vt:variant>
        <vt:lpwstr/>
      </vt:variant>
      <vt:variant>
        <vt:lpwstr>_Toc36814723</vt:lpwstr>
      </vt:variant>
      <vt:variant>
        <vt:i4>1376317</vt:i4>
      </vt:variant>
      <vt:variant>
        <vt:i4>716</vt:i4>
      </vt:variant>
      <vt:variant>
        <vt:i4>0</vt:i4>
      </vt:variant>
      <vt:variant>
        <vt:i4>5</vt:i4>
      </vt:variant>
      <vt:variant>
        <vt:lpwstr/>
      </vt:variant>
      <vt:variant>
        <vt:lpwstr>_Toc36814722</vt:lpwstr>
      </vt:variant>
      <vt:variant>
        <vt:i4>1441853</vt:i4>
      </vt:variant>
      <vt:variant>
        <vt:i4>710</vt:i4>
      </vt:variant>
      <vt:variant>
        <vt:i4>0</vt:i4>
      </vt:variant>
      <vt:variant>
        <vt:i4>5</vt:i4>
      </vt:variant>
      <vt:variant>
        <vt:lpwstr/>
      </vt:variant>
      <vt:variant>
        <vt:lpwstr>_Toc36814721</vt:lpwstr>
      </vt:variant>
      <vt:variant>
        <vt:i4>1507389</vt:i4>
      </vt:variant>
      <vt:variant>
        <vt:i4>704</vt:i4>
      </vt:variant>
      <vt:variant>
        <vt:i4>0</vt:i4>
      </vt:variant>
      <vt:variant>
        <vt:i4>5</vt:i4>
      </vt:variant>
      <vt:variant>
        <vt:lpwstr/>
      </vt:variant>
      <vt:variant>
        <vt:lpwstr>_Toc36814720</vt:lpwstr>
      </vt:variant>
      <vt:variant>
        <vt:i4>1966142</vt:i4>
      </vt:variant>
      <vt:variant>
        <vt:i4>698</vt:i4>
      </vt:variant>
      <vt:variant>
        <vt:i4>0</vt:i4>
      </vt:variant>
      <vt:variant>
        <vt:i4>5</vt:i4>
      </vt:variant>
      <vt:variant>
        <vt:lpwstr/>
      </vt:variant>
      <vt:variant>
        <vt:lpwstr>_Toc36814719</vt:lpwstr>
      </vt:variant>
      <vt:variant>
        <vt:i4>2031678</vt:i4>
      </vt:variant>
      <vt:variant>
        <vt:i4>692</vt:i4>
      </vt:variant>
      <vt:variant>
        <vt:i4>0</vt:i4>
      </vt:variant>
      <vt:variant>
        <vt:i4>5</vt:i4>
      </vt:variant>
      <vt:variant>
        <vt:lpwstr/>
      </vt:variant>
      <vt:variant>
        <vt:lpwstr>_Toc36814718</vt:lpwstr>
      </vt:variant>
      <vt:variant>
        <vt:i4>1048638</vt:i4>
      </vt:variant>
      <vt:variant>
        <vt:i4>686</vt:i4>
      </vt:variant>
      <vt:variant>
        <vt:i4>0</vt:i4>
      </vt:variant>
      <vt:variant>
        <vt:i4>5</vt:i4>
      </vt:variant>
      <vt:variant>
        <vt:lpwstr/>
      </vt:variant>
      <vt:variant>
        <vt:lpwstr>_Toc36814717</vt:lpwstr>
      </vt:variant>
      <vt:variant>
        <vt:i4>1114174</vt:i4>
      </vt:variant>
      <vt:variant>
        <vt:i4>680</vt:i4>
      </vt:variant>
      <vt:variant>
        <vt:i4>0</vt:i4>
      </vt:variant>
      <vt:variant>
        <vt:i4>5</vt:i4>
      </vt:variant>
      <vt:variant>
        <vt:lpwstr/>
      </vt:variant>
      <vt:variant>
        <vt:lpwstr>_Toc36814716</vt:lpwstr>
      </vt:variant>
      <vt:variant>
        <vt:i4>1179710</vt:i4>
      </vt:variant>
      <vt:variant>
        <vt:i4>674</vt:i4>
      </vt:variant>
      <vt:variant>
        <vt:i4>0</vt:i4>
      </vt:variant>
      <vt:variant>
        <vt:i4>5</vt:i4>
      </vt:variant>
      <vt:variant>
        <vt:lpwstr/>
      </vt:variant>
      <vt:variant>
        <vt:lpwstr>_Toc36814715</vt:lpwstr>
      </vt:variant>
      <vt:variant>
        <vt:i4>1245246</vt:i4>
      </vt:variant>
      <vt:variant>
        <vt:i4>668</vt:i4>
      </vt:variant>
      <vt:variant>
        <vt:i4>0</vt:i4>
      </vt:variant>
      <vt:variant>
        <vt:i4>5</vt:i4>
      </vt:variant>
      <vt:variant>
        <vt:lpwstr/>
      </vt:variant>
      <vt:variant>
        <vt:lpwstr>_Toc36814714</vt:lpwstr>
      </vt:variant>
      <vt:variant>
        <vt:i4>1310782</vt:i4>
      </vt:variant>
      <vt:variant>
        <vt:i4>662</vt:i4>
      </vt:variant>
      <vt:variant>
        <vt:i4>0</vt:i4>
      </vt:variant>
      <vt:variant>
        <vt:i4>5</vt:i4>
      </vt:variant>
      <vt:variant>
        <vt:lpwstr/>
      </vt:variant>
      <vt:variant>
        <vt:lpwstr>_Toc36814713</vt:lpwstr>
      </vt:variant>
      <vt:variant>
        <vt:i4>1376318</vt:i4>
      </vt:variant>
      <vt:variant>
        <vt:i4>656</vt:i4>
      </vt:variant>
      <vt:variant>
        <vt:i4>0</vt:i4>
      </vt:variant>
      <vt:variant>
        <vt:i4>5</vt:i4>
      </vt:variant>
      <vt:variant>
        <vt:lpwstr/>
      </vt:variant>
      <vt:variant>
        <vt:lpwstr>_Toc36814712</vt:lpwstr>
      </vt:variant>
      <vt:variant>
        <vt:i4>1441854</vt:i4>
      </vt:variant>
      <vt:variant>
        <vt:i4>650</vt:i4>
      </vt:variant>
      <vt:variant>
        <vt:i4>0</vt:i4>
      </vt:variant>
      <vt:variant>
        <vt:i4>5</vt:i4>
      </vt:variant>
      <vt:variant>
        <vt:lpwstr/>
      </vt:variant>
      <vt:variant>
        <vt:lpwstr>_Toc36814711</vt:lpwstr>
      </vt:variant>
      <vt:variant>
        <vt:i4>1507390</vt:i4>
      </vt:variant>
      <vt:variant>
        <vt:i4>644</vt:i4>
      </vt:variant>
      <vt:variant>
        <vt:i4>0</vt:i4>
      </vt:variant>
      <vt:variant>
        <vt:i4>5</vt:i4>
      </vt:variant>
      <vt:variant>
        <vt:lpwstr/>
      </vt:variant>
      <vt:variant>
        <vt:lpwstr>_Toc36814710</vt:lpwstr>
      </vt:variant>
      <vt:variant>
        <vt:i4>1966143</vt:i4>
      </vt:variant>
      <vt:variant>
        <vt:i4>638</vt:i4>
      </vt:variant>
      <vt:variant>
        <vt:i4>0</vt:i4>
      </vt:variant>
      <vt:variant>
        <vt:i4>5</vt:i4>
      </vt:variant>
      <vt:variant>
        <vt:lpwstr/>
      </vt:variant>
      <vt:variant>
        <vt:lpwstr>_Toc36814709</vt:lpwstr>
      </vt:variant>
      <vt:variant>
        <vt:i4>2031679</vt:i4>
      </vt:variant>
      <vt:variant>
        <vt:i4>632</vt:i4>
      </vt:variant>
      <vt:variant>
        <vt:i4>0</vt:i4>
      </vt:variant>
      <vt:variant>
        <vt:i4>5</vt:i4>
      </vt:variant>
      <vt:variant>
        <vt:lpwstr/>
      </vt:variant>
      <vt:variant>
        <vt:lpwstr>_Toc36814708</vt:lpwstr>
      </vt:variant>
      <vt:variant>
        <vt:i4>1048639</vt:i4>
      </vt:variant>
      <vt:variant>
        <vt:i4>626</vt:i4>
      </vt:variant>
      <vt:variant>
        <vt:i4>0</vt:i4>
      </vt:variant>
      <vt:variant>
        <vt:i4>5</vt:i4>
      </vt:variant>
      <vt:variant>
        <vt:lpwstr/>
      </vt:variant>
      <vt:variant>
        <vt:lpwstr>_Toc36814707</vt:lpwstr>
      </vt:variant>
      <vt:variant>
        <vt:i4>1114175</vt:i4>
      </vt:variant>
      <vt:variant>
        <vt:i4>620</vt:i4>
      </vt:variant>
      <vt:variant>
        <vt:i4>0</vt:i4>
      </vt:variant>
      <vt:variant>
        <vt:i4>5</vt:i4>
      </vt:variant>
      <vt:variant>
        <vt:lpwstr/>
      </vt:variant>
      <vt:variant>
        <vt:lpwstr>_Toc36814706</vt:lpwstr>
      </vt:variant>
      <vt:variant>
        <vt:i4>1179711</vt:i4>
      </vt:variant>
      <vt:variant>
        <vt:i4>614</vt:i4>
      </vt:variant>
      <vt:variant>
        <vt:i4>0</vt:i4>
      </vt:variant>
      <vt:variant>
        <vt:i4>5</vt:i4>
      </vt:variant>
      <vt:variant>
        <vt:lpwstr/>
      </vt:variant>
      <vt:variant>
        <vt:lpwstr>_Toc36814705</vt:lpwstr>
      </vt:variant>
      <vt:variant>
        <vt:i4>1245247</vt:i4>
      </vt:variant>
      <vt:variant>
        <vt:i4>608</vt:i4>
      </vt:variant>
      <vt:variant>
        <vt:i4>0</vt:i4>
      </vt:variant>
      <vt:variant>
        <vt:i4>5</vt:i4>
      </vt:variant>
      <vt:variant>
        <vt:lpwstr/>
      </vt:variant>
      <vt:variant>
        <vt:lpwstr>_Toc36814704</vt:lpwstr>
      </vt:variant>
      <vt:variant>
        <vt:i4>1310783</vt:i4>
      </vt:variant>
      <vt:variant>
        <vt:i4>602</vt:i4>
      </vt:variant>
      <vt:variant>
        <vt:i4>0</vt:i4>
      </vt:variant>
      <vt:variant>
        <vt:i4>5</vt:i4>
      </vt:variant>
      <vt:variant>
        <vt:lpwstr/>
      </vt:variant>
      <vt:variant>
        <vt:lpwstr>_Toc36814703</vt:lpwstr>
      </vt:variant>
      <vt:variant>
        <vt:i4>1376319</vt:i4>
      </vt:variant>
      <vt:variant>
        <vt:i4>596</vt:i4>
      </vt:variant>
      <vt:variant>
        <vt:i4>0</vt:i4>
      </vt:variant>
      <vt:variant>
        <vt:i4>5</vt:i4>
      </vt:variant>
      <vt:variant>
        <vt:lpwstr/>
      </vt:variant>
      <vt:variant>
        <vt:lpwstr>_Toc36814702</vt:lpwstr>
      </vt:variant>
      <vt:variant>
        <vt:i4>1441855</vt:i4>
      </vt:variant>
      <vt:variant>
        <vt:i4>590</vt:i4>
      </vt:variant>
      <vt:variant>
        <vt:i4>0</vt:i4>
      </vt:variant>
      <vt:variant>
        <vt:i4>5</vt:i4>
      </vt:variant>
      <vt:variant>
        <vt:lpwstr/>
      </vt:variant>
      <vt:variant>
        <vt:lpwstr>_Toc36814701</vt:lpwstr>
      </vt:variant>
      <vt:variant>
        <vt:i4>1507391</vt:i4>
      </vt:variant>
      <vt:variant>
        <vt:i4>584</vt:i4>
      </vt:variant>
      <vt:variant>
        <vt:i4>0</vt:i4>
      </vt:variant>
      <vt:variant>
        <vt:i4>5</vt:i4>
      </vt:variant>
      <vt:variant>
        <vt:lpwstr/>
      </vt:variant>
      <vt:variant>
        <vt:lpwstr>_Toc36814700</vt:lpwstr>
      </vt:variant>
      <vt:variant>
        <vt:i4>2031670</vt:i4>
      </vt:variant>
      <vt:variant>
        <vt:i4>578</vt:i4>
      </vt:variant>
      <vt:variant>
        <vt:i4>0</vt:i4>
      </vt:variant>
      <vt:variant>
        <vt:i4>5</vt:i4>
      </vt:variant>
      <vt:variant>
        <vt:lpwstr/>
      </vt:variant>
      <vt:variant>
        <vt:lpwstr>_Toc36814699</vt:lpwstr>
      </vt:variant>
      <vt:variant>
        <vt:i4>1966134</vt:i4>
      </vt:variant>
      <vt:variant>
        <vt:i4>572</vt:i4>
      </vt:variant>
      <vt:variant>
        <vt:i4>0</vt:i4>
      </vt:variant>
      <vt:variant>
        <vt:i4>5</vt:i4>
      </vt:variant>
      <vt:variant>
        <vt:lpwstr/>
      </vt:variant>
      <vt:variant>
        <vt:lpwstr>_Toc36814698</vt:lpwstr>
      </vt:variant>
      <vt:variant>
        <vt:i4>1114166</vt:i4>
      </vt:variant>
      <vt:variant>
        <vt:i4>566</vt:i4>
      </vt:variant>
      <vt:variant>
        <vt:i4>0</vt:i4>
      </vt:variant>
      <vt:variant>
        <vt:i4>5</vt:i4>
      </vt:variant>
      <vt:variant>
        <vt:lpwstr/>
      </vt:variant>
      <vt:variant>
        <vt:lpwstr>_Toc36814697</vt:lpwstr>
      </vt:variant>
      <vt:variant>
        <vt:i4>1048630</vt:i4>
      </vt:variant>
      <vt:variant>
        <vt:i4>560</vt:i4>
      </vt:variant>
      <vt:variant>
        <vt:i4>0</vt:i4>
      </vt:variant>
      <vt:variant>
        <vt:i4>5</vt:i4>
      </vt:variant>
      <vt:variant>
        <vt:lpwstr/>
      </vt:variant>
      <vt:variant>
        <vt:lpwstr>_Toc36814696</vt:lpwstr>
      </vt:variant>
      <vt:variant>
        <vt:i4>1245238</vt:i4>
      </vt:variant>
      <vt:variant>
        <vt:i4>554</vt:i4>
      </vt:variant>
      <vt:variant>
        <vt:i4>0</vt:i4>
      </vt:variant>
      <vt:variant>
        <vt:i4>5</vt:i4>
      </vt:variant>
      <vt:variant>
        <vt:lpwstr/>
      </vt:variant>
      <vt:variant>
        <vt:lpwstr>_Toc36814695</vt:lpwstr>
      </vt:variant>
      <vt:variant>
        <vt:i4>1179702</vt:i4>
      </vt:variant>
      <vt:variant>
        <vt:i4>548</vt:i4>
      </vt:variant>
      <vt:variant>
        <vt:i4>0</vt:i4>
      </vt:variant>
      <vt:variant>
        <vt:i4>5</vt:i4>
      </vt:variant>
      <vt:variant>
        <vt:lpwstr/>
      </vt:variant>
      <vt:variant>
        <vt:lpwstr>_Toc36814694</vt:lpwstr>
      </vt:variant>
      <vt:variant>
        <vt:i4>1376310</vt:i4>
      </vt:variant>
      <vt:variant>
        <vt:i4>542</vt:i4>
      </vt:variant>
      <vt:variant>
        <vt:i4>0</vt:i4>
      </vt:variant>
      <vt:variant>
        <vt:i4>5</vt:i4>
      </vt:variant>
      <vt:variant>
        <vt:lpwstr/>
      </vt:variant>
      <vt:variant>
        <vt:lpwstr>_Toc36814693</vt:lpwstr>
      </vt:variant>
      <vt:variant>
        <vt:i4>1310774</vt:i4>
      </vt:variant>
      <vt:variant>
        <vt:i4>536</vt:i4>
      </vt:variant>
      <vt:variant>
        <vt:i4>0</vt:i4>
      </vt:variant>
      <vt:variant>
        <vt:i4>5</vt:i4>
      </vt:variant>
      <vt:variant>
        <vt:lpwstr/>
      </vt:variant>
      <vt:variant>
        <vt:lpwstr>_Toc36814692</vt:lpwstr>
      </vt:variant>
      <vt:variant>
        <vt:i4>1507382</vt:i4>
      </vt:variant>
      <vt:variant>
        <vt:i4>530</vt:i4>
      </vt:variant>
      <vt:variant>
        <vt:i4>0</vt:i4>
      </vt:variant>
      <vt:variant>
        <vt:i4>5</vt:i4>
      </vt:variant>
      <vt:variant>
        <vt:lpwstr/>
      </vt:variant>
      <vt:variant>
        <vt:lpwstr>_Toc36814691</vt:lpwstr>
      </vt:variant>
      <vt:variant>
        <vt:i4>1441846</vt:i4>
      </vt:variant>
      <vt:variant>
        <vt:i4>524</vt:i4>
      </vt:variant>
      <vt:variant>
        <vt:i4>0</vt:i4>
      </vt:variant>
      <vt:variant>
        <vt:i4>5</vt:i4>
      </vt:variant>
      <vt:variant>
        <vt:lpwstr/>
      </vt:variant>
      <vt:variant>
        <vt:lpwstr>_Toc36814690</vt:lpwstr>
      </vt:variant>
      <vt:variant>
        <vt:i4>2031671</vt:i4>
      </vt:variant>
      <vt:variant>
        <vt:i4>518</vt:i4>
      </vt:variant>
      <vt:variant>
        <vt:i4>0</vt:i4>
      </vt:variant>
      <vt:variant>
        <vt:i4>5</vt:i4>
      </vt:variant>
      <vt:variant>
        <vt:lpwstr/>
      </vt:variant>
      <vt:variant>
        <vt:lpwstr>_Toc36814689</vt:lpwstr>
      </vt:variant>
      <vt:variant>
        <vt:i4>1966135</vt:i4>
      </vt:variant>
      <vt:variant>
        <vt:i4>512</vt:i4>
      </vt:variant>
      <vt:variant>
        <vt:i4>0</vt:i4>
      </vt:variant>
      <vt:variant>
        <vt:i4>5</vt:i4>
      </vt:variant>
      <vt:variant>
        <vt:lpwstr/>
      </vt:variant>
      <vt:variant>
        <vt:lpwstr>_Toc36814688</vt:lpwstr>
      </vt:variant>
      <vt:variant>
        <vt:i4>1114167</vt:i4>
      </vt:variant>
      <vt:variant>
        <vt:i4>506</vt:i4>
      </vt:variant>
      <vt:variant>
        <vt:i4>0</vt:i4>
      </vt:variant>
      <vt:variant>
        <vt:i4>5</vt:i4>
      </vt:variant>
      <vt:variant>
        <vt:lpwstr/>
      </vt:variant>
      <vt:variant>
        <vt:lpwstr>_Toc36814687</vt:lpwstr>
      </vt:variant>
      <vt:variant>
        <vt:i4>1048631</vt:i4>
      </vt:variant>
      <vt:variant>
        <vt:i4>500</vt:i4>
      </vt:variant>
      <vt:variant>
        <vt:i4>0</vt:i4>
      </vt:variant>
      <vt:variant>
        <vt:i4>5</vt:i4>
      </vt:variant>
      <vt:variant>
        <vt:lpwstr/>
      </vt:variant>
      <vt:variant>
        <vt:lpwstr>_Toc36814686</vt:lpwstr>
      </vt:variant>
      <vt:variant>
        <vt:i4>1245239</vt:i4>
      </vt:variant>
      <vt:variant>
        <vt:i4>494</vt:i4>
      </vt:variant>
      <vt:variant>
        <vt:i4>0</vt:i4>
      </vt:variant>
      <vt:variant>
        <vt:i4>5</vt:i4>
      </vt:variant>
      <vt:variant>
        <vt:lpwstr/>
      </vt:variant>
      <vt:variant>
        <vt:lpwstr>_Toc36814685</vt:lpwstr>
      </vt:variant>
      <vt:variant>
        <vt:i4>1179703</vt:i4>
      </vt:variant>
      <vt:variant>
        <vt:i4>488</vt:i4>
      </vt:variant>
      <vt:variant>
        <vt:i4>0</vt:i4>
      </vt:variant>
      <vt:variant>
        <vt:i4>5</vt:i4>
      </vt:variant>
      <vt:variant>
        <vt:lpwstr/>
      </vt:variant>
      <vt:variant>
        <vt:lpwstr>_Toc36814684</vt:lpwstr>
      </vt:variant>
      <vt:variant>
        <vt:i4>1376311</vt:i4>
      </vt:variant>
      <vt:variant>
        <vt:i4>482</vt:i4>
      </vt:variant>
      <vt:variant>
        <vt:i4>0</vt:i4>
      </vt:variant>
      <vt:variant>
        <vt:i4>5</vt:i4>
      </vt:variant>
      <vt:variant>
        <vt:lpwstr/>
      </vt:variant>
      <vt:variant>
        <vt:lpwstr>_Toc36814683</vt:lpwstr>
      </vt:variant>
      <vt:variant>
        <vt:i4>1310775</vt:i4>
      </vt:variant>
      <vt:variant>
        <vt:i4>476</vt:i4>
      </vt:variant>
      <vt:variant>
        <vt:i4>0</vt:i4>
      </vt:variant>
      <vt:variant>
        <vt:i4>5</vt:i4>
      </vt:variant>
      <vt:variant>
        <vt:lpwstr/>
      </vt:variant>
      <vt:variant>
        <vt:lpwstr>_Toc36814682</vt:lpwstr>
      </vt:variant>
      <vt:variant>
        <vt:i4>1507383</vt:i4>
      </vt:variant>
      <vt:variant>
        <vt:i4>470</vt:i4>
      </vt:variant>
      <vt:variant>
        <vt:i4>0</vt:i4>
      </vt:variant>
      <vt:variant>
        <vt:i4>5</vt:i4>
      </vt:variant>
      <vt:variant>
        <vt:lpwstr/>
      </vt:variant>
      <vt:variant>
        <vt:lpwstr>_Toc36814681</vt:lpwstr>
      </vt:variant>
      <vt:variant>
        <vt:i4>1441847</vt:i4>
      </vt:variant>
      <vt:variant>
        <vt:i4>464</vt:i4>
      </vt:variant>
      <vt:variant>
        <vt:i4>0</vt:i4>
      </vt:variant>
      <vt:variant>
        <vt:i4>5</vt:i4>
      </vt:variant>
      <vt:variant>
        <vt:lpwstr/>
      </vt:variant>
      <vt:variant>
        <vt:lpwstr>_Toc36814680</vt:lpwstr>
      </vt:variant>
      <vt:variant>
        <vt:i4>2031672</vt:i4>
      </vt:variant>
      <vt:variant>
        <vt:i4>458</vt:i4>
      </vt:variant>
      <vt:variant>
        <vt:i4>0</vt:i4>
      </vt:variant>
      <vt:variant>
        <vt:i4>5</vt:i4>
      </vt:variant>
      <vt:variant>
        <vt:lpwstr/>
      </vt:variant>
      <vt:variant>
        <vt:lpwstr>_Toc36814679</vt:lpwstr>
      </vt:variant>
      <vt:variant>
        <vt:i4>1966136</vt:i4>
      </vt:variant>
      <vt:variant>
        <vt:i4>452</vt:i4>
      </vt:variant>
      <vt:variant>
        <vt:i4>0</vt:i4>
      </vt:variant>
      <vt:variant>
        <vt:i4>5</vt:i4>
      </vt:variant>
      <vt:variant>
        <vt:lpwstr/>
      </vt:variant>
      <vt:variant>
        <vt:lpwstr>_Toc36814678</vt:lpwstr>
      </vt:variant>
      <vt:variant>
        <vt:i4>1114168</vt:i4>
      </vt:variant>
      <vt:variant>
        <vt:i4>446</vt:i4>
      </vt:variant>
      <vt:variant>
        <vt:i4>0</vt:i4>
      </vt:variant>
      <vt:variant>
        <vt:i4>5</vt:i4>
      </vt:variant>
      <vt:variant>
        <vt:lpwstr/>
      </vt:variant>
      <vt:variant>
        <vt:lpwstr>_Toc36814677</vt:lpwstr>
      </vt:variant>
      <vt:variant>
        <vt:i4>1048632</vt:i4>
      </vt:variant>
      <vt:variant>
        <vt:i4>440</vt:i4>
      </vt:variant>
      <vt:variant>
        <vt:i4>0</vt:i4>
      </vt:variant>
      <vt:variant>
        <vt:i4>5</vt:i4>
      </vt:variant>
      <vt:variant>
        <vt:lpwstr/>
      </vt:variant>
      <vt:variant>
        <vt:lpwstr>_Toc36814676</vt:lpwstr>
      </vt:variant>
      <vt:variant>
        <vt:i4>1245240</vt:i4>
      </vt:variant>
      <vt:variant>
        <vt:i4>434</vt:i4>
      </vt:variant>
      <vt:variant>
        <vt:i4>0</vt:i4>
      </vt:variant>
      <vt:variant>
        <vt:i4>5</vt:i4>
      </vt:variant>
      <vt:variant>
        <vt:lpwstr/>
      </vt:variant>
      <vt:variant>
        <vt:lpwstr>_Toc36814675</vt:lpwstr>
      </vt:variant>
      <vt:variant>
        <vt:i4>1179704</vt:i4>
      </vt:variant>
      <vt:variant>
        <vt:i4>428</vt:i4>
      </vt:variant>
      <vt:variant>
        <vt:i4>0</vt:i4>
      </vt:variant>
      <vt:variant>
        <vt:i4>5</vt:i4>
      </vt:variant>
      <vt:variant>
        <vt:lpwstr/>
      </vt:variant>
      <vt:variant>
        <vt:lpwstr>_Toc36814674</vt:lpwstr>
      </vt:variant>
      <vt:variant>
        <vt:i4>1376312</vt:i4>
      </vt:variant>
      <vt:variant>
        <vt:i4>422</vt:i4>
      </vt:variant>
      <vt:variant>
        <vt:i4>0</vt:i4>
      </vt:variant>
      <vt:variant>
        <vt:i4>5</vt:i4>
      </vt:variant>
      <vt:variant>
        <vt:lpwstr/>
      </vt:variant>
      <vt:variant>
        <vt:lpwstr>_Toc36814673</vt:lpwstr>
      </vt:variant>
      <vt:variant>
        <vt:i4>1310776</vt:i4>
      </vt:variant>
      <vt:variant>
        <vt:i4>416</vt:i4>
      </vt:variant>
      <vt:variant>
        <vt:i4>0</vt:i4>
      </vt:variant>
      <vt:variant>
        <vt:i4>5</vt:i4>
      </vt:variant>
      <vt:variant>
        <vt:lpwstr/>
      </vt:variant>
      <vt:variant>
        <vt:lpwstr>_Toc36814672</vt:lpwstr>
      </vt:variant>
      <vt:variant>
        <vt:i4>1507384</vt:i4>
      </vt:variant>
      <vt:variant>
        <vt:i4>410</vt:i4>
      </vt:variant>
      <vt:variant>
        <vt:i4>0</vt:i4>
      </vt:variant>
      <vt:variant>
        <vt:i4>5</vt:i4>
      </vt:variant>
      <vt:variant>
        <vt:lpwstr/>
      </vt:variant>
      <vt:variant>
        <vt:lpwstr>_Toc36814671</vt:lpwstr>
      </vt:variant>
      <vt:variant>
        <vt:i4>1441848</vt:i4>
      </vt:variant>
      <vt:variant>
        <vt:i4>404</vt:i4>
      </vt:variant>
      <vt:variant>
        <vt:i4>0</vt:i4>
      </vt:variant>
      <vt:variant>
        <vt:i4>5</vt:i4>
      </vt:variant>
      <vt:variant>
        <vt:lpwstr/>
      </vt:variant>
      <vt:variant>
        <vt:lpwstr>_Toc36814670</vt:lpwstr>
      </vt:variant>
      <vt:variant>
        <vt:i4>2031673</vt:i4>
      </vt:variant>
      <vt:variant>
        <vt:i4>398</vt:i4>
      </vt:variant>
      <vt:variant>
        <vt:i4>0</vt:i4>
      </vt:variant>
      <vt:variant>
        <vt:i4>5</vt:i4>
      </vt:variant>
      <vt:variant>
        <vt:lpwstr/>
      </vt:variant>
      <vt:variant>
        <vt:lpwstr>_Toc36814669</vt:lpwstr>
      </vt:variant>
      <vt:variant>
        <vt:i4>1966137</vt:i4>
      </vt:variant>
      <vt:variant>
        <vt:i4>392</vt:i4>
      </vt:variant>
      <vt:variant>
        <vt:i4>0</vt:i4>
      </vt:variant>
      <vt:variant>
        <vt:i4>5</vt:i4>
      </vt:variant>
      <vt:variant>
        <vt:lpwstr/>
      </vt:variant>
      <vt:variant>
        <vt:lpwstr>_Toc36814668</vt:lpwstr>
      </vt:variant>
      <vt:variant>
        <vt:i4>1114169</vt:i4>
      </vt:variant>
      <vt:variant>
        <vt:i4>386</vt:i4>
      </vt:variant>
      <vt:variant>
        <vt:i4>0</vt:i4>
      </vt:variant>
      <vt:variant>
        <vt:i4>5</vt:i4>
      </vt:variant>
      <vt:variant>
        <vt:lpwstr/>
      </vt:variant>
      <vt:variant>
        <vt:lpwstr>_Toc36814667</vt:lpwstr>
      </vt:variant>
      <vt:variant>
        <vt:i4>1048633</vt:i4>
      </vt:variant>
      <vt:variant>
        <vt:i4>380</vt:i4>
      </vt:variant>
      <vt:variant>
        <vt:i4>0</vt:i4>
      </vt:variant>
      <vt:variant>
        <vt:i4>5</vt:i4>
      </vt:variant>
      <vt:variant>
        <vt:lpwstr/>
      </vt:variant>
      <vt:variant>
        <vt:lpwstr>_Toc36814666</vt:lpwstr>
      </vt:variant>
      <vt:variant>
        <vt:i4>1245241</vt:i4>
      </vt:variant>
      <vt:variant>
        <vt:i4>374</vt:i4>
      </vt:variant>
      <vt:variant>
        <vt:i4>0</vt:i4>
      </vt:variant>
      <vt:variant>
        <vt:i4>5</vt:i4>
      </vt:variant>
      <vt:variant>
        <vt:lpwstr/>
      </vt:variant>
      <vt:variant>
        <vt:lpwstr>_Toc36814665</vt:lpwstr>
      </vt:variant>
      <vt:variant>
        <vt:i4>1179705</vt:i4>
      </vt:variant>
      <vt:variant>
        <vt:i4>368</vt:i4>
      </vt:variant>
      <vt:variant>
        <vt:i4>0</vt:i4>
      </vt:variant>
      <vt:variant>
        <vt:i4>5</vt:i4>
      </vt:variant>
      <vt:variant>
        <vt:lpwstr/>
      </vt:variant>
      <vt:variant>
        <vt:lpwstr>_Toc36814664</vt:lpwstr>
      </vt:variant>
      <vt:variant>
        <vt:i4>1376313</vt:i4>
      </vt:variant>
      <vt:variant>
        <vt:i4>362</vt:i4>
      </vt:variant>
      <vt:variant>
        <vt:i4>0</vt:i4>
      </vt:variant>
      <vt:variant>
        <vt:i4>5</vt:i4>
      </vt:variant>
      <vt:variant>
        <vt:lpwstr/>
      </vt:variant>
      <vt:variant>
        <vt:lpwstr>_Toc36814663</vt:lpwstr>
      </vt:variant>
      <vt:variant>
        <vt:i4>1310777</vt:i4>
      </vt:variant>
      <vt:variant>
        <vt:i4>356</vt:i4>
      </vt:variant>
      <vt:variant>
        <vt:i4>0</vt:i4>
      </vt:variant>
      <vt:variant>
        <vt:i4>5</vt:i4>
      </vt:variant>
      <vt:variant>
        <vt:lpwstr/>
      </vt:variant>
      <vt:variant>
        <vt:lpwstr>_Toc36814662</vt:lpwstr>
      </vt:variant>
      <vt:variant>
        <vt:i4>1507385</vt:i4>
      </vt:variant>
      <vt:variant>
        <vt:i4>350</vt:i4>
      </vt:variant>
      <vt:variant>
        <vt:i4>0</vt:i4>
      </vt:variant>
      <vt:variant>
        <vt:i4>5</vt:i4>
      </vt:variant>
      <vt:variant>
        <vt:lpwstr/>
      </vt:variant>
      <vt:variant>
        <vt:lpwstr>_Toc36814661</vt:lpwstr>
      </vt:variant>
      <vt:variant>
        <vt:i4>1441849</vt:i4>
      </vt:variant>
      <vt:variant>
        <vt:i4>344</vt:i4>
      </vt:variant>
      <vt:variant>
        <vt:i4>0</vt:i4>
      </vt:variant>
      <vt:variant>
        <vt:i4>5</vt:i4>
      </vt:variant>
      <vt:variant>
        <vt:lpwstr/>
      </vt:variant>
      <vt:variant>
        <vt:lpwstr>_Toc36814660</vt:lpwstr>
      </vt:variant>
      <vt:variant>
        <vt:i4>2031674</vt:i4>
      </vt:variant>
      <vt:variant>
        <vt:i4>338</vt:i4>
      </vt:variant>
      <vt:variant>
        <vt:i4>0</vt:i4>
      </vt:variant>
      <vt:variant>
        <vt:i4>5</vt:i4>
      </vt:variant>
      <vt:variant>
        <vt:lpwstr/>
      </vt:variant>
      <vt:variant>
        <vt:lpwstr>_Toc36814659</vt:lpwstr>
      </vt:variant>
      <vt:variant>
        <vt:i4>1966138</vt:i4>
      </vt:variant>
      <vt:variant>
        <vt:i4>332</vt:i4>
      </vt:variant>
      <vt:variant>
        <vt:i4>0</vt:i4>
      </vt:variant>
      <vt:variant>
        <vt:i4>5</vt:i4>
      </vt:variant>
      <vt:variant>
        <vt:lpwstr/>
      </vt:variant>
      <vt:variant>
        <vt:lpwstr>_Toc36814658</vt:lpwstr>
      </vt:variant>
      <vt:variant>
        <vt:i4>1114170</vt:i4>
      </vt:variant>
      <vt:variant>
        <vt:i4>326</vt:i4>
      </vt:variant>
      <vt:variant>
        <vt:i4>0</vt:i4>
      </vt:variant>
      <vt:variant>
        <vt:i4>5</vt:i4>
      </vt:variant>
      <vt:variant>
        <vt:lpwstr/>
      </vt:variant>
      <vt:variant>
        <vt:lpwstr>_Toc36814657</vt:lpwstr>
      </vt:variant>
      <vt:variant>
        <vt:i4>1048634</vt:i4>
      </vt:variant>
      <vt:variant>
        <vt:i4>320</vt:i4>
      </vt:variant>
      <vt:variant>
        <vt:i4>0</vt:i4>
      </vt:variant>
      <vt:variant>
        <vt:i4>5</vt:i4>
      </vt:variant>
      <vt:variant>
        <vt:lpwstr/>
      </vt:variant>
      <vt:variant>
        <vt:lpwstr>_Toc36814656</vt:lpwstr>
      </vt:variant>
      <vt:variant>
        <vt:i4>1245242</vt:i4>
      </vt:variant>
      <vt:variant>
        <vt:i4>314</vt:i4>
      </vt:variant>
      <vt:variant>
        <vt:i4>0</vt:i4>
      </vt:variant>
      <vt:variant>
        <vt:i4>5</vt:i4>
      </vt:variant>
      <vt:variant>
        <vt:lpwstr/>
      </vt:variant>
      <vt:variant>
        <vt:lpwstr>_Toc36814655</vt:lpwstr>
      </vt:variant>
      <vt:variant>
        <vt:i4>1179706</vt:i4>
      </vt:variant>
      <vt:variant>
        <vt:i4>308</vt:i4>
      </vt:variant>
      <vt:variant>
        <vt:i4>0</vt:i4>
      </vt:variant>
      <vt:variant>
        <vt:i4>5</vt:i4>
      </vt:variant>
      <vt:variant>
        <vt:lpwstr/>
      </vt:variant>
      <vt:variant>
        <vt:lpwstr>_Toc36814654</vt:lpwstr>
      </vt:variant>
      <vt:variant>
        <vt:i4>1376314</vt:i4>
      </vt:variant>
      <vt:variant>
        <vt:i4>302</vt:i4>
      </vt:variant>
      <vt:variant>
        <vt:i4>0</vt:i4>
      </vt:variant>
      <vt:variant>
        <vt:i4>5</vt:i4>
      </vt:variant>
      <vt:variant>
        <vt:lpwstr/>
      </vt:variant>
      <vt:variant>
        <vt:lpwstr>_Toc36814653</vt:lpwstr>
      </vt:variant>
      <vt:variant>
        <vt:i4>1310778</vt:i4>
      </vt:variant>
      <vt:variant>
        <vt:i4>296</vt:i4>
      </vt:variant>
      <vt:variant>
        <vt:i4>0</vt:i4>
      </vt:variant>
      <vt:variant>
        <vt:i4>5</vt:i4>
      </vt:variant>
      <vt:variant>
        <vt:lpwstr/>
      </vt:variant>
      <vt:variant>
        <vt:lpwstr>_Toc36814652</vt:lpwstr>
      </vt:variant>
      <vt:variant>
        <vt:i4>1507386</vt:i4>
      </vt:variant>
      <vt:variant>
        <vt:i4>290</vt:i4>
      </vt:variant>
      <vt:variant>
        <vt:i4>0</vt:i4>
      </vt:variant>
      <vt:variant>
        <vt:i4>5</vt:i4>
      </vt:variant>
      <vt:variant>
        <vt:lpwstr/>
      </vt:variant>
      <vt:variant>
        <vt:lpwstr>_Toc36814651</vt:lpwstr>
      </vt:variant>
      <vt:variant>
        <vt:i4>1441850</vt:i4>
      </vt:variant>
      <vt:variant>
        <vt:i4>284</vt:i4>
      </vt:variant>
      <vt:variant>
        <vt:i4>0</vt:i4>
      </vt:variant>
      <vt:variant>
        <vt:i4>5</vt:i4>
      </vt:variant>
      <vt:variant>
        <vt:lpwstr/>
      </vt:variant>
      <vt:variant>
        <vt:lpwstr>_Toc36814650</vt:lpwstr>
      </vt:variant>
      <vt:variant>
        <vt:i4>2031675</vt:i4>
      </vt:variant>
      <vt:variant>
        <vt:i4>278</vt:i4>
      </vt:variant>
      <vt:variant>
        <vt:i4>0</vt:i4>
      </vt:variant>
      <vt:variant>
        <vt:i4>5</vt:i4>
      </vt:variant>
      <vt:variant>
        <vt:lpwstr/>
      </vt:variant>
      <vt:variant>
        <vt:lpwstr>_Toc36814649</vt:lpwstr>
      </vt:variant>
      <vt:variant>
        <vt:i4>1966139</vt:i4>
      </vt:variant>
      <vt:variant>
        <vt:i4>272</vt:i4>
      </vt:variant>
      <vt:variant>
        <vt:i4>0</vt:i4>
      </vt:variant>
      <vt:variant>
        <vt:i4>5</vt:i4>
      </vt:variant>
      <vt:variant>
        <vt:lpwstr/>
      </vt:variant>
      <vt:variant>
        <vt:lpwstr>_Toc36814648</vt:lpwstr>
      </vt:variant>
      <vt:variant>
        <vt:i4>1114171</vt:i4>
      </vt:variant>
      <vt:variant>
        <vt:i4>266</vt:i4>
      </vt:variant>
      <vt:variant>
        <vt:i4>0</vt:i4>
      </vt:variant>
      <vt:variant>
        <vt:i4>5</vt:i4>
      </vt:variant>
      <vt:variant>
        <vt:lpwstr/>
      </vt:variant>
      <vt:variant>
        <vt:lpwstr>_Toc36814647</vt:lpwstr>
      </vt:variant>
      <vt:variant>
        <vt:i4>1048635</vt:i4>
      </vt:variant>
      <vt:variant>
        <vt:i4>260</vt:i4>
      </vt:variant>
      <vt:variant>
        <vt:i4>0</vt:i4>
      </vt:variant>
      <vt:variant>
        <vt:i4>5</vt:i4>
      </vt:variant>
      <vt:variant>
        <vt:lpwstr/>
      </vt:variant>
      <vt:variant>
        <vt:lpwstr>_Toc36814646</vt:lpwstr>
      </vt:variant>
      <vt:variant>
        <vt:i4>1245243</vt:i4>
      </vt:variant>
      <vt:variant>
        <vt:i4>254</vt:i4>
      </vt:variant>
      <vt:variant>
        <vt:i4>0</vt:i4>
      </vt:variant>
      <vt:variant>
        <vt:i4>5</vt:i4>
      </vt:variant>
      <vt:variant>
        <vt:lpwstr/>
      </vt:variant>
      <vt:variant>
        <vt:lpwstr>_Toc36814645</vt:lpwstr>
      </vt:variant>
      <vt:variant>
        <vt:i4>1179707</vt:i4>
      </vt:variant>
      <vt:variant>
        <vt:i4>248</vt:i4>
      </vt:variant>
      <vt:variant>
        <vt:i4>0</vt:i4>
      </vt:variant>
      <vt:variant>
        <vt:i4>5</vt:i4>
      </vt:variant>
      <vt:variant>
        <vt:lpwstr/>
      </vt:variant>
      <vt:variant>
        <vt:lpwstr>_Toc36814644</vt:lpwstr>
      </vt:variant>
      <vt:variant>
        <vt:i4>1376315</vt:i4>
      </vt:variant>
      <vt:variant>
        <vt:i4>242</vt:i4>
      </vt:variant>
      <vt:variant>
        <vt:i4>0</vt:i4>
      </vt:variant>
      <vt:variant>
        <vt:i4>5</vt:i4>
      </vt:variant>
      <vt:variant>
        <vt:lpwstr/>
      </vt:variant>
      <vt:variant>
        <vt:lpwstr>_Toc36814643</vt:lpwstr>
      </vt:variant>
      <vt:variant>
        <vt:i4>1310779</vt:i4>
      </vt:variant>
      <vt:variant>
        <vt:i4>236</vt:i4>
      </vt:variant>
      <vt:variant>
        <vt:i4>0</vt:i4>
      </vt:variant>
      <vt:variant>
        <vt:i4>5</vt:i4>
      </vt:variant>
      <vt:variant>
        <vt:lpwstr/>
      </vt:variant>
      <vt:variant>
        <vt:lpwstr>_Toc36814642</vt:lpwstr>
      </vt:variant>
      <vt:variant>
        <vt:i4>1507387</vt:i4>
      </vt:variant>
      <vt:variant>
        <vt:i4>230</vt:i4>
      </vt:variant>
      <vt:variant>
        <vt:i4>0</vt:i4>
      </vt:variant>
      <vt:variant>
        <vt:i4>5</vt:i4>
      </vt:variant>
      <vt:variant>
        <vt:lpwstr/>
      </vt:variant>
      <vt:variant>
        <vt:lpwstr>_Toc36814641</vt:lpwstr>
      </vt:variant>
      <vt:variant>
        <vt:i4>1441851</vt:i4>
      </vt:variant>
      <vt:variant>
        <vt:i4>224</vt:i4>
      </vt:variant>
      <vt:variant>
        <vt:i4>0</vt:i4>
      </vt:variant>
      <vt:variant>
        <vt:i4>5</vt:i4>
      </vt:variant>
      <vt:variant>
        <vt:lpwstr/>
      </vt:variant>
      <vt:variant>
        <vt:lpwstr>_Toc36814640</vt:lpwstr>
      </vt:variant>
      <vt:variant>
        <vt:i4>2031676</vt:i4>
      </vt:variant>
      <vt:variant>
        <vt:i4>218</vt:i4>
      </vt:variant>
      <vt:variant>
        <vt:i4>0</vt:i4>
      </vt:variant>
      <vt:variant>
        <vt:i4>5</vt:i4>
      </vt:variant>
      <vt:variant>
        <vt:lpwstr/>
      </vt:variant>
      <vt:variant>
        <vt:lpwstr>_Toc36814639</vt:lpwstr>
      </vt:variant>
      <vt:variant>
        <vt:i4>1966140</vt:i4>
      </vt:variant>
      <vt:variant>
        <vt:i4>212</vt:i4>
      </vt:variant>
      <vt:variant>
        <vt:i4>0</vt:i4>
      </vt:variant>
      <vt:variant>
        <vt:i4>5</vt:i4>
      </vt:variant>
      <vt:variant>
        <vt:lpwstr/>
      </vt:variant>
      <vt:variant>
        <vt:lpwstr>_Toc36814638</vt:lpwstr>
      </vt:variant>
      <vt:variant>
        <vt:i4>1114172</vt:i4>
      </vt:variant>
      <vt:variant>
        <vt:i4>206</vt:i4>
      </vt:variant>
      <vt:variant>
        <vt:i4>0</vt:i4>
      </vt:variant>
      <vt:variant>
        <vt:i4>5</vt:i4>
      </vt:variant>
      <vt:variant>
        <vt:lpwstr/>
      </vt:variant>
      <vt:variant>
        <vt:lpwstr>_Toc36814637</vt:lpwstr>
      </vt:variant>
      <vt:variant>
        <vt:i4>1048636</vt:i4>
      </vt:variant>
      <vt:variant>
        <vt:i4>200</vt:i4>
      </vt:variant>
      <vt:variant>
        <vt:i4>0</vt:i4>
      </vt:variant>
      <vt:variant>
        <vt:i4>5</vt:i4>
      </vt:variant>
      <vt:variant>
        <vt:lpwstr/>
      </vt:variant>
      <vt:variant>
        <vt:lpwstr>_Toc36814636</vt:lpwstr>
      </vt:variant>
      <vt:variant>
        <vt:i4>1245244</vt:i4>
      </vt:variant>
      <vt:variant>
        <vt:i4>194</vt:i4>
      </vt:variant>
      <vt:variant>
        <vt:i4>0</vt:i4>
      </vt:variant>
      <vt:variant>
        <vt:i4>5</vt:i4>
      </vt:variant>
      <vt:variant>
        <vt:lpwstr/>
      </vt:variant>
      <vt:variant>
        <vt:lpwstr>_Toc36814635</vt:lpwstr>
      </vt:variant>
      <vt:variant>
        <vt:i4>1179708</vt:i4>
      </vt:variant>
      <vt:variant>
        <vt:i4>188</vt:i4>
      </vt:variant>
      <vt:variant>
        <vt:i4>0</vt:i4>
      </vt:variant>
      <vt:variant>
        <vt:i4>5</vt:i4>
      </vt:variant>
      <vt:variant>
        <vt:lpwstr/>
      </vt:variant>
      <vt:variant>
        <vt:lpwstr>_Toc36814634</vt:lpwstr>
      </vt:variant>
      <vt:variant>
        <vt:i4>1376316</vt:i4>
      </vt:variant>
      <vt:variant>
        <vt:i4>182</vt:i4>
      </vt:variant>
      <vt:variant>
        <vt:i4>0</vt:i4>
      </vt:variant>
      <vt:variant>
        <vt:i4>5</vt:i4>
      </vt:variant>
      <vt:variant>
        <vt:lpwstr/>
      </vt:variant>
      <vt:variant>
        <vt:lpwstr>_Toc36814633</vt:lpwstr>
      </vt:variant>
      <vt:variant>
        <vt:i4>1310780</vt:i4>
      </vt:variant>
      <vt:variant>
        <vt:i4>176</vt:i4>
      </vt:variant>
      <vt:variant>
        <vt:i4>0</vt:i4>
      </vt:variant>
      <vt:variant>
        <vt:i4>5</vt:i4>
      </vt:variant>
      <vt:variant>
        <vt:lpwstr/>
      </vt:variant>
      <vt:variant>
        <vt:lpwstr>_Toc36814632</vt:lpwstr>
      </vt:variant>
      <vt:variant>
        <vt:i4>1507388</vt:i4>
      </vt:variant>
      <vt:variant>
        <vt:i4>170</vt:i4>
      </vt:variant>
      <vt:variant>
        <vt:i4>0</vt:i4>
      </vt:variant>
      <vt:variant>
        <vt:i4>5</vt:i4>
      </vt:variant>
      <vt:variant>
        <vt:lpwstr/>
      </vt:variant>
      <vt:variant>
        <vt:lpwstr>_Toc36814631</vt:lpwstr>
      </vt:variant>
      <vt:variant>
        <vt:i4>1441852</vt:i4>
      </vt:variant>
      <vt:variant>
        <vt:i4>164</vt:i4>
      </vt:variant>
      <vt:variant>
        <vt:i4>0</vt:i4>
      </vt:variant>
      <vt:variant>
        <vt:i4>5</vt:i4>
      </vt:variant>
      <vt:variant>
        <vt:lpwstr/>
      </vt:variant>
      <vt:variant>
        <vt:lpwstr>_Toc36814630</vt:lpwstr>
      </vt:variant>
      <vt:variant>
        <vt:i4>2031677</vt:i4>
      </vt:variant>
      <vt:variant>
        <vt:i4>158</vt:i4>
      </vt:variant>
      <vt:variant>
        <vt:i4>0</vt:i4>
      </vt:variant>
      <vt:variant>
        <vt:i4>5</vt:i4>
      </vt:variant>
      <vt:variant>
        <vt:lpwstr/>
      </vt:variant>
      <vt:variant>
        <vt:lpwstr>_Toc36814629</vt:lpwstr>
      </vt:variant>
      <vt:variant>
        <vt:i4>1966141</vt:i4>
      </vt:variant>
      <vt:variant>
        <vt:i4>152</vt:i4>
      </vt:variant>
      <vt:variant>
        <vt:i4>0</vt:i4>
      </vt:variant>
      <vt:variant>
        <vt:i4>5</vt:i4>
      </vt:variant>
      <vt:variant>
        <vt:lpwstr/>
      </vt:variant>
      <vt:variant>
        <vt:lpwstr>_Toc36814628</vt:lpwstr>
      </vt:variant>
      <vt:variant>
        <vt:i4>1114173</vt:i4>
      </vt:variant>
      <vt:variant>
        <vt:i4>146</vt:i4>
      </vt:variant>
      <vt:variant>
        <vt:i4>0</vt:i4>
      </vt:variant>
      <vt:variant>
        <vt:i4>5</vt:i4>
      </vt:variant>
      <vt:variant>
        <vt:lpwstr/>
      </vt:variant>
      <vt:variant>
        <vt:lpwstr>_Toc36814627</vt:lpwstr>
      </vt:variant>
      <vt:variant>
        <vt:i4>1048637</vt:i4>
      </vt:variant>
      <vt:variant>
        <vt:i4>140</vt:i4>
      </vt:variant>
      <vt:variant>
        <vt:i4>0</vt:i4>
      </vt:variant>
      <vt:variant>
        <vt:i4>5</vt:i4>
      </vt:variant>
      <vt:variant>
        <vt:lpwstr/>
      </vt:variant>
      <vt:variant>
        <vt:lpwstr>_Toc36814626</vt:lpwstr>
      </vt:variant>
      <vt:variant>
        <vt:i4>1245245</vt:i4>
      </vt:variant>
      <vt:variant>
        <vt:i4>134</vt:i4>
      </vt:variant>
      <vt:variant>
        <vt:i4>0</vt:i4>
      </vt:variant>
      <vt:variant>
        <vt:i4>5</vt:i4>
      </vt:variant>
      <vt:variant>
        <vt:lpwstr/>
      </vt:variant>
      <vt:variant>
        <vt:lpwstr>_Toc36814625</vt:lpwstr>
      </vt:variant>
      <vt:variant>
        <vt:i4>1179709</vt:i4>
      </vt:variant>
      <vt:variant>
        <vt:i4>128</vt:i4>
      </vt:variant>
      <vt:variant>
        <vt:i4>0</vt:i4>
      </vt:variant>
      <vt:variant>
        <vt:i4>5</vt:i4>
      </vt:variant>
      <vt:variant>
        <vt:lpwstr/>
      </vt:variant>
      <vt:variant>
        <vt:lpwstr>_Toc36814624</vt:lpwstr>
      </vt:variant>
      <vt:variant>
        <vt:i4>1376317</vt:i4>
      </vt:variant>
      <vt:variant>
        <vt:i4>122</vt:i4>
      </vt:variant>
      <vt:variant>
        <vt:i4>0</vt:i4>
      </vt:variant>
      <vt:variant>
        <vt:i4>5</vt:i4>
      </vt:variant>
      <vt:variant>
        <vt:lpwstr/>
      </vt:variant>
      <vt:variant>
        <vt:lpwstr>_Toc36814623</vt:lpwstr>
      </vt:variant>
      <vt:variant>
        <vt:i4>1310781</vt:i4>
      </vt:variant>
      <vt:variant>
        <vt:i4>116</vt:i4>
      </vt:variant>
      <vt:variant>
        <vt:i4>0</vt:i4>
      </vt:variant>
      <vt:variant>
        <vt:i4>5</vt:i4>
      </vt:variant>
      <vt:variant>
        <vt:lpwstr/>
      </vt:variant>
      <vt:variant>
        <vt:lpwstr>_Toc36814622</vt:lpwstr>
      </vt:variant>
      <vt:variant>
        <vt:i4>1507389</vt:i4>
      </vt:variant>
      <vt:variant>
        <vt:i4>110</vt:i4>
      </vt:variant>
      <vt:variant>
        <vt:i4>0</vt:i4>
      </vt:variant>
      <vt:variant>
        <vt:i4>5</vt:i4>
      </vt:variant>
      <vt:variant>
        <vt:lpwstr/>
      </vt:variant>
      <vt:variant>
        <vt:lpwstr>_Toc36814621</vt:lpwstr>
      </vt:variant>
      <vt:variant>
        <vt:i4>1441853</vt:i4>
      </vt:variant>
      <vt:variant>
        <vt:i4>104</vt:i4>
      </vt:variant>
      <vt:variant>
        <vt:i4>0</vt:i4>
      </vt:variant>
      <vt:variant>
        <vt:i4>5</vt:i4>
      </vt:variant>
      <vt:variant>
        <vt:lpwstr/>
      </vt:variant>
      <vt:variant>
        <vt:lpwstr>_Toc36814620</vt:lpwstr>
      </vt:variant>
      <vt:variant>
        <vt:i4>2031678</vt:i4>
      </vt:variant>
      <vt:variant>
        <vt:i4>98</vt:i4>
      </vt:variant>
      <vt:variant>
        <vt:i4>0</vt:i4>
      </vt:variant>
      <vt:variant>
        <vt:i4>5</vt:i4>
      </vt:variant>
      <vt:variant>
        <vt:lpwstr/>
      </vt:variant>
      <vt:variant>
        <vt:lpwstr>_Toc36814619</vt:lpwstr>
      </vt:variant>
      <vt:variant>
        <vt:i4>1966142</vt:i4>
      </vt:variant>
      <vt:variant>
        <vt:i4>92</vt:i4>
      </vt:variant>
      <vt:variant>
        <vt:i4>0</vt:i4>
      </vt:variant>
      <vt:variant>
        <vt:i4>5</vt:i4>
      </vt:variant>
      <vt:variant>
        <vt:lpwstr/>
      </vt:variant>
      <vt:variant>
        <vt:lpwstr>_Toc36814618</vt:lpwstr>
      </vt:variant>
      <vt:variant>
        <vt:i4>1114174</vt:i4>
      </vt:variant>
      <vt:variant>
        <vt:i4>86</vt:i4>
      </vt:variant>
      <vt:variant>
        <vt:i4>0</vt:i4>
      </vt:variant>
      <vt:variant>
        <vt:i4>5</vt:i4>
      </vt:variant>
      <vt:variant>
        <vt:lpwstr/>
      </vt:variant>
      <vt:variant>
        <vt:lpwstr>_Toc36814617</vt:lpwstr>
      </vt:variant>
      <vt:variant>
        <vt:i4>1048638</vt:i4>
      </vt:variant>
      <vt:variant>
        <vt:i4>80</vt:i4>
      </vt:variant>
      <vt:variant>
        <vt:i4>0</vt:i4>
      </vt:variant>
      <vt:variant>
        <vt:i4>5</vt:i4>
      </vt:variant>
      <vt:variant>
        <vt:lpwstr/>
      </vt:variant>
      <vt:variant>
        <vt:lpwstr>_Toc36814616</vt:lpwstr>
      </vt:variant>
      <vt:variant>
        <vt:i4>1245246</vt:i4>
      </vt:variant>
      <vt:variant>
        <vt:i4>74</vt:i4>
      </vt:variant>
      <vt:variant>
        <vt:i4>0</vt:i4>
      </vt:variant>
      <vt:variant>
        <vt:i4>5</vt:i4>
      </vt:variant>
      <vt:variant>
        <vt:lpwstr/>
      </vt:variant>
      <vt:variant>
        <vt:lpwstr>_Toc36814615</vt:lpwstr>
      </vt:variant>
      <vt:variant>
        <vt:i4>1179710</vt:i4>
      </vt:variant>
      <vt:variant>
        <vt:i4>68</vt:i4>
      </vt:variant>
      <vt:variant>
        <vt:i4>0</vt:i4>
      </vt:variant>
      <vt:variant>
        <vt:i4>5</vt:i4>
      </vt:variant>
      <vt:variant>
        <vt:lpwstr/>
      </vt:variant>
      <vt:variant>
        <vt:lpwstr>_Toc36814614</vt:lpwstr>
      </vt:variant>
      <vt:variant>
        <vt:i4>1376318</vt:i4>
      </vt:variant>
      <vt:variant>
        <vt:i4>62</vt:i4>
      </vt:variant>
      <vt:variant>
        <vt:i4>0</vt:i4>
      </vt:variant>
      <vt:variant>
        <vt:i4>5</vt:i4>
      </vt:variant>
      <vt:variant>
        <vt:lpwstr/>
      </vt:variant>
      <vt:variant>
        <vt:lpwstr>_Toc36814613</vt:lpwstr>
      </vt:variant>
      <vt:variant>
        <vt:i4>1310782</vt:i4>
      </vt:variant>
      <vt:variant>
        <vt:i4>56</vt:i4>
      </vt:variant>
      <vt:variant>
        <vt:i4>0</vt:i4>
      </vt:variant>
      <vt:variant>
        <vt:i4>5</vt:i4>
      </vt:variant>
      <vt:variant>
        <vt:lpwstr/>
      </vt:variant>
      <vt:variant>
        <vt:lpwstr>_Toc36814612</vt:lpwstr>
      </vt:variant>
      <vt:variant>
        <vt:i4>1507390</vt:i4>
      </vt:variant>
      <vt:variant>
        <vt:i4>50</vt:i4>
      </vt:variant>
      <vt:variant>
        <vt:i4>0</vt:i4>
      </vt:variant>
      <vt:variant>
        <vt:i4>5</vt:i4>
      </vt:variant>
      <vt:variant>
        <vt:lpwstr/>
      </vt:variant>
      <vt:variant>
        <vt:lpwstr>_Toc36814611</vt:lpwstr>
      </vt:variant>
      <vt:variant>
        <vt:i4>1441854</vt:i4>
      </vt:variant>
      <vt:variant>
        <vt:i4>44</vt:i4>
      </vt:variant>
      <vt:variant>
        <vt:i4>0</vt:i4>
      </vt:variant>
      <vt:variant>
        <vt:i4>5</vt:i4>
      </vt:variant>
      <vt:variant>
        <vt:lpwstr/>
      </vt:variant>
      <vt:variant>
        <vt:lpwstr>_Toc36814610</vt:lpwstr>
      </vt:variant>
      <vt:variant>
        <vt:i4>2031679</vt:i4>
      </vt:variant>
      <vt:variant>
        <vt:i4>38</vt:i4>
      </vt:variant>
      <vt:variant>
        <vt:i4>0</vt:i4>
      </vt:variant>
      <vt:variant>
        <vt:i4>5</vt:i4>
      </vt:variant>
      <vt:variant>
        <vt:lpwstr/>
      </vt:variant>
      <vt:variant>
        <vt:lpwstr>_Toc36814609</vt:lpwstr>
      </vt:variant>
      <vt:variant>
        <vt:i4>1966143</vt:i4>
      </vt:variant>
      <vt:variant>
        <vt:i4>32</vt:i4>
      </vt:variant>
      <vt:variant>
        <vt:i4>0</vt:i4>
      </vt:variant>
      <vt:variant>
        <vt:i4>5</vt:i4>
      </vt:variant>
      <vt:variant>
        <vt:lpwstr/>
      </vt:variant>
      <vt:variant>
        <vt:lpwstr>_Toc36814608</vt:lpwstr>
      </vt:variant>
      <vt:variant>
        <vt:i4>1114175</vt:i4>
      </vt:variant>
      <vt:variant>
        <vt:i4>26</vt:i4>
      </vt:variant>
      <vt:variant>
        <vt:i4>0</vt:i4>
      </vt:variant>
      <vt:variant>
        <vt:i4>5</vt:i4>
      </vt:variant>
      <vt:variant>
        <vt:lpwstr/>
      </vt:variant>
      <vt:variant>
        <vt:lpwstr>_Toc36814607</vt:lpwstr>
      </vt:variant>
      <vt:variant>
        <vt:i4>1048639</vt:i4>
      </vt:variant>
      <vt:variant>
        <vt:i4>20</vt:i4>
      </vt:variant>
      <vt:variant>
        <vt:i4>0</vt:i4>
      </vt:variant>
      <vt:variant>
        <vt:i4>5</vt:i4>
      </vt:variant>
      <vt:variant>
        <vt:lpwstr/>
      </vt:variant>
      <vt:variant>
        <vt:lpwstr>_Toc36814606</vt:lpwstr>
      </vt:variant>
      <vt:variant>
        <vt:i4>1245247</vt:i4>
      </vt:variant>
      <vt:variant>
        <vt:i4>14</vt:i4>
      </vt:variant>
      <vt:variant>
        <vt:i4>0</vt:i4>
      </vt:variant>
      <vt:variant>
        <vt:i4>5</vt:i4>
      </vt:variant>
      <vt:variant>
        <vt:lpwstr/>
      </vt:variant>
      <vt:variant>
        <vt:lpwstr>_Toc36814605</vt:lpwstr>
      </vt:variant>
      <vt:variant>
        <vt:i4>1179711</vt:i4>
      </vt:variant>
      <vt:variant>
        <vt:i4>8</vt:i4>
      </vt:variant>
      <vt:variant>
        <vt:i4>0</vt:i4>
      </vt:variant>
      <vt:variant>
        <vt:i4>5</vt:i4>
      </vt:variant>
      <vt:variant>
        <vt:lpwstr/>
      </vt:variant>
      <vt:variant>
        <vt:lpwstr>_Toc36814604</vt:lpwstr>
      </vt:variant>
      <vt:variant>
        <vt:i4>1376319</vt:i4>
      </vt:variant>
      <vt:variant>
        <vt:i4>2</vt:i4>
      </vt:variant>
      <vt:variant>
        <vt:i4>0</vt:i4>
      </vt:variant>
      <vt:variant>
        <vt:i4>5</vt:i4>
      </vt:variant>
      <vt:variant>
        <vt:lpwstr/>
      </vt:variant>
      <vt:variant>
        <vt:lpwstr>_Toc36814603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2024-12-09T09:51:00Z</dcterms:created>
  <dcterms:modified xsi:type="dcterms:W3CDTF">2026-05-05T06:45:00Z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_dlc_DocIdItemGuid">
    <vt:lpwstr>58168452-9d03-44b2-9e7c-b395f7e114a7</vt:lpwstr>
  </property>
  <property fmtid="{D5CDD505-2E9C-101B-9397-08002B2CF9AE}" pid="4" name="MSIP_Label_711ea76c-7944-4b49-8aa5-a105a354bd55_Enabled">
    <vt:lpwstr>true</vt:lpwstr>
  </property>
  <property fmtid="{D5CDD505-2E9C-101B-9397-08002B2CF9AE}" pid="5" name="MSIP_Label_711ea76c-7944-4b49-8aa5-a105a354bd55_SetDate">
    <vt:lpwstr>2023-07-06T07:44:54Z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62ce9b81-1587-489b-a10d-75fc3e6966bd</vt:lpwstr>
  </property>
  <property fmtid="{D5CDD505-2E9C-101B-9397-08002B2CF9AE}" pid="10" name="MSIP_Label_711ea76c-7944-4b49-8aa5-a105a354bd55_ContentBits">
    <vt:lpwstr>3</vt:lpwstr>
  </property>
  <property fmtid="{D5CDD505-2E9C-101B-9397-08002B2CF9AE}" pid="11" name="docLang">
    <vt:lpwstr>nb</vt:lpwstr>
  </property>
</Properties>
</file>